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38A" w:rsidRDefault="00694692">
      <w:pPr>
        <w:pStyle w:val="Pagedecouverture"/>
        <w:rPr>
          <w:noProof/>
        </w:rPr>
      </w:pPr>
      <w:bookmarkStart w:id="0" w:name="LW_BM_COVERPAGE"/>
      <w:r>
        <w:rPr>
          <w:noProof/>
          <w:lang w:val="cs-CZ" w:eastAsia="cs-CZ"/>
        </w:rPr>
        <w:drawing>
          <wp:inline distT="0" distB="0" distL="0" distR="0">
            <wp:extent cx="5715000" cy="4067175"/>
            <wp:effectExtent l="0" t="0" r="0" b="9525"/>
            <wp:docPr id="1" name="obrázek 1" descr="761436DCA22445C4B9E1D2A8CB369E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61436DCA22445C4B9E1D2A8CB369EC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5000" cy="4067175"/>
                    </a:xfrm>
                    <a:prstGeom prst="rect">
                      <a:avLst/>
                    </a:prstGeom>
                    <a:noFill/>
                    <a:ln>
                      <a:noFill/>
                    </a:ln>
                  </pic:spPr>
                </pic:pic>
              </a:graphicData>
            </a:graphic>
          </wp:inline>
        </w:drawing>
      </w:r>
    </w:p>
    <w:bookmarkEnd w:id="0"/>
    <w:p w:rsidR="0052338A" w:rsidRDefault="0052338A">
      <w:pPr>
        <w:rPr>
          <w:noProof/>
        </w:rPr>
        <w:sectPr w:rsidR="0052338A">
          <w:headerReference w:type="even" r:id="rId12"/>
          <w:headerReference w:type="default" r:id="rId13"/>
          <w:footerReference w:type="even" r:id="rId14"/>
          <w:footerReference w:type="default" r:id="rId15"/>
          <w:headerReference w:type="first" r:id="rId16"/>
          <w:footerReference w:type="first" r:id="rId17"/>
          <w:pgSz w:w="11906" w:h="16838"/>
          <w:pgMar w:top="1134" w:right="1417" w:bottom="1134" w:left="1417" w:header="709" w:footer="709" w:gutter="0"/>
          <w:pgNumType w:start="1"/>
          <w:cols w:space="720"/>
          <w:docGrid w:linePitch="360"/>
        </w:sectPr>
      </w:pPr>
    </w:p>
    <w:p w:rsidR="0052338A" w:rsidRDefault="00694692">
      <w:pPr>
        <w:numPr>
          <w:ilvl w:val="0"/>
          <w:numId w:val="1"/>
        </w:numPr>
        <w:spacing w:before="240" w:after="240" w:line="240" w:lineRule="auto"/>
        <w:ind w:left="357" w:hanging="357"/>
        <w:contextualSpacing/>
        <w:jc w:val="both"/>
        <w:rPr>
          <w:rFonts w:ascii="Times New Roman" w:eastAsia="Calibri" w:hAnsi="Times New Roman" w:cs="Times New Roman"/>
          <w:b/>
          <w:noProof/>
          <w:sz w:val="24"/>
          <w:szCs w:val="24"/>
        </w:rPr>
      </w:pPr>
      <w:r>
        <w:rPr>
          <w:rFonts w:ascii="Times New Roman" w:hAnsi="Times New Roman"/>
          <w:b/>
          <w:noProof/>
          <w:sz w:val="24"/>
        </w:rPr>
        <w:lastRenderedPageBreak/>
        <w:t>Úvod</w:t>
      </w:r>
    </w:p>
    <w:p w:rsidR="0052338A" w:rsidRDefault="0052338A">
      <w:pPr>
        <w:spacing w:before="240" w:after="240" w:line="240" w:lineRule="auto"/>
        <w:ind w:left="357"/>
        <w:contextualSpacing/>
        <w:jc w:val="both"/>
        <w:rPr>
          <w:rFonts w:ascii="Times New Roman" w:eastAsia="Calibri" w:hAnsi="Times New Roman" w:cs="Times New Roman"/>
          <w:b/>
          <w:noProof/>
          <w:sz w:val="24"/>
          <w:szCs w:val="24"/>
        </w:rPr>
      </w:pPr>
    </w:p>
    <w:p w:rsidR="0052338A" w:rsidRDefault="00694692">
      <w:pPr>
        <w:spacing w:before="100" w:beforeAutospacing="1" w:after="100" w:afterAutospacing="1" w:line="240" w:lineRule="auto"/>
        <w:jc w:val="both"/>
        <w:rPr>
          <w:rFonts w:ascii="Times New Roman" w:hAnsi="Times New Roman"/>
          <w:noProof/>
          <w:sz w:val="24"/>
        </w:rPr>
      </w:pPr>
      <w:r>
        <w:rPr>
          <w:rFonts w:ascii="Times New Roman" w:hAnsi="Times New Roman"/>
          <w:b/>
          <w:noProof/>
          <w:sz w:val="24"/>
        </w:rPr>
        <w:t xml:space="preserve">Investice do lidí, a zejména do mladých lidí, je pro Evropu nejvyšší prioritou. </w:t>
      </w:r>
      <w:r>
        <w:rPr>
          <w:rFonts w:ascii="Times New Roman" w:hAnsi="Times New Roman"/>
          <w:noProof/>
          <w:sz w:val="24"/>
        </w:rPr>
        <w:t>V prosinci 2016 Evropská komise představila iniciativu týkající se „Investice do evropské mládeže“</w:t>
      </w:r>
      <w:r>
        <w:rPr>
          <w:rStyle w:val="Znakapoznpodarou"/>
          <w:rFonts w:ascii="Times New Roman" w:hAnsi="Times New Roman"/>
          <w:noProof/>
          <w:sz w:val="24"/>
        </w:rPr>
        <w:footnoteReference w:id="2"/>
      </w:r>
      <w:r>
        <w:rPr>
          <w:rFonts w:ascii="Times New Roman" w:hAnsi="Times New Roman"/>
          <w:noProof/>
          <w:sz w:val="24"/>
        </w:rPr>
        <w:t xml:space="preserve">, která zdůrazňuje význam poskytování </w:t>
      </w:r>
      <w:r>
        <w:rPr>
          <w:rFonts w:ascii="Times New Roman" w:hAnsi="Times New Roman"/>
          <w:i/>
          <w:noProof/>
          <w:sz w:val="24"/>
        </w:rPr>
        <w:t>nových příležitostí mladým lidem</w:t>
      </w:r>
      <w:r>
        <w:rPr>
          <w:rFonts w:ascii="Times New Roman" w:hAnsi="Times New Roman"/>
          <w:noProof/>
          <w:sz w:val="24"/>
        </w:rPr>
        <w:t>. Klíčovým poselstvím je, že kvalita vzdělání je pro vyhlídky mladých lidí a pro jejich šance v životě rozhodující. Tato iniciativa vychází z „Nové agendy dovedností pro Evropu“.</w:t>
      </w:r>
      <w:r>
        <w:rPr>
          <w:rFonts w:ascii="Times New Roman" w:hAnsi="Times New Roman"/>
          <w:noProof/>
          <w:sz w:val="24"/>
          <w:vertAlign w:val="superscript"/>
        </w:rPr>
        <w:footnoteReference w:id="3"/>
      </w:r>
      <w:r>
        <w:rPr>
          <w:rFonts w:ascii="Times New Roman" w:hAnsi="Times New Roman"/>
          <w:noProof/>
          <w:sz w:val="24"/>
        </w:rPr>
        <w:t xml:space="preserve"> Vzdělávání hraje zásadní roli také v Evropském pilíři sociálních práv.</w:t>
      </w:r>
      <w:r>
        <w:rPr>
          <w:rFonts w:ascii="Times New Roman" w:hAnsi="Times New Roman"/>
          <w:noProof/>
          <w:sz w:val="24"/>
          <w:vertAlign w:val="superscript"/>
        </w:rPr>
        <w:footnoteReference w:id="4"/>
      </w:r>
      <w:r>
        <w:rPr>
          <w:rFonts w:ascii="Times New Roman" w:hAnsi="Times New Roman"/>
          <w:noProof/>
          <w:sz w:val="24"/>
        </w:rPr>
        <w:t xml:space="preserve"> Toto sdělení je součástí balíčku iniciativ, které se zabývají otázkami škol, vysokoškolského vzdělávání a sledování absolventů. Reaguje na závěry Evropské rady z prosince 2016.</w:t>
      </w:r>
      <w:r>
        <w:rPr>
          <w:rFonts w:ascii="Times New Roman" w:hAnsi="Times New Roman"/>
          <w:noProof/>
          <w:sz w:val="24"/>
          <w:vertAlign w:val="superscript"/>
        </w:rPr>
        <w:footnoteReference w:id="5"/>
      </w:r>
      <w:r>
        <w:rPr>
          <w:rFonts w:ascii="Times New Roman" w:hAnsi="Times New Roman"/>
          <w:noProof/>
          <w:sz w:val="24"/>
        </w:rPr>
        <w:t xml:space="preserve"> Podporuje cíl 4 udržitelného rozvoje OSN týkající se vzdělávání.</w:t>
      </w:r>
      <w:r>
        <w:rPr>
          <w:rFonts w:ascii="Times New Roman" w:eastAsia="Times New Roman" w:hAnsi="Times New Roman" w:cs="Times New Roman"/>
          <w:noProof/>
          <w:sz w:val="24"/>
          <w:szCs w:val="24"/>
          <w:vertAlign w:val="superscript"/>
          <w:lang w:eastAsia="en-GB"/>
        </w:rPr>
        <w:footnoteReference w:id="6"/>
      </w:r>
    </w:p>
    <w:p w:rsidR="0052338A" w:rsidRDefault="00694692">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Vysoce kvalitní vzdělávání pro všechny Evropě pomůže dosáhnout jejích hospodářských a sociálních cílů. </w:t>
      </w:r>
      <w:r>
        <w:rPr>
          <w:rFonts w:ascii="Times New Roman" w:hAnsi="Times New Roman"/>
          <w:noProof/>
          <w:sz w:val="24"/>
        </w:rPr>
        <w:t xml:space="preserve">Dobré vzdělání je základem inkluzivní a odolné společnosti. Je výchozím bodem úspěšných profesních drah a nejlepší ochranou proti nezaměstnanosti a chudobě. Podněcuje osobní rozvoj a pokládá základy pro aktivní občanství. Dobré vzdělání pohání výzkum a vývoj, inovace a konkurenceschopnost. Aby však mohly společnosti těchto výhod využívat, musí být vysoce kvalitní vzdělávání realitou pro všechny. </w:t>
      </w:r>
    </w:p>
    <w:p w:rsidR="0052338A" w:rsidRDefault="00694692">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Školy hrají ústřední úlohu v celoživotním učení, a proto je třeba přijmout opatření pro zlepšení kvality a výkonnosti školního vzdělávání.</w:t>
      </w:r>
      <w:r>
        <w:rPr>
          <w:rStyle w:val="Znakapoznpodarou"/>
          <w:rFonts w:ascii="Times New Roman" w:hAnsi="Times New Roman"/>
          <w:noProof/>
          <w:sz w:val="24"/>
        </w:rPr>
        <w:footnoteReference w:id="7"/>
      </w:r>
      <w:r>
        <w:rPr>
          <w:rFonts w:ascii="Times New Roman" w:hAnsi="Times New Roman"/>
          <w:noProof/>
          <w:sz w:val="24"/>
        </w:rPr>
        <w:t xml:space="preserve"> Současná situace v Evropě ukazuje, že přehnaná spokojenost není na místě. V Evropské unii existuje velká rozmanitost škol a vzdělávacích systémů. Prakticky všechny členské státy však zároveň čelí několika zásadním problémům: </w:t>
      </w:r>
    </w:p>
    <w:p w:rsidR="0052338A" w:rsidRDefault="00694692">
      <w:pPr>
        <w:pStyle w:val="Odstavecseseznamem"/>
        <w:numPr>
          <w:ilvl w:val="0"/>
          <w:numId w:val="16"/>
        </w:num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Na úrovni školního vzdělávání existují nedostatky v rozvoji kompetencí.</w:t>
      </w:r>
      <w:r>
        <w:rPr>
          <w:rFonts w:ascii="Times New Roman" w:hAnsi="Times New Roman"/>
          <w:noProof/>
          <w:sz w:val="24"/>
        </w:rPr>
        <w:t xml:space="preserve"> Nejnovější výsledky výzkumu PISA organizace OECD ukazují, že každý pátý žák má vážné problémy při rozvoji dostatečných dovedností v oblasti čtení, matematiky a přírodních věd. V důsledku toho je u těchto mladých lidí pravděpodobnější, že se budou potýkat s významnými celoživotními překážkami v oblasti sociálního začlenění a zaměstnatelnosti. Zároveň je v Evropě relativně nízký podíl žáků dosahujících velmi dobrých výsledků: dokonce i členské státy EU dosahující nejlepších výsledků jsou překonávány rozvinutými asijskými zeměmi.</w:t>
      </w:r>
      <w:r>
        <w:rPr>
          <w:rFonts w:ascii="Times New Roman" w:hAnsi="Times New Roman"/>
          <w:noProof/>
          <w:sz w:val="24"/>
          <w:vertAlign w:val="superscript"/>
        </w:rPr>
        <w:footnoteReference w:id="8"/>
      </w:r>
      <w:r>
        <w:rPr>
          <w:rFonts w:ascii="Times New Roman" w:hAnsi="Times New Roman"/>
          <w:noProof/>
          <w:sz w:val="24"/>
        </w:rPr>
        <w:t xml:space="preserve"> Řadě mladých lidí chybí odpovídající digitální dovednosti.</w:t>
      </w:r>
      <w:r>
        <w:rPr>
          <w:rStyle w:val="Znakapoznpodarou"/>
          <w:rFonts w:ascii="Times New Roman" w:hAnsi="Times New Roman"/>
          <w:noProof/>
          <w:sz w:val="24"/>
        </w:rPr>
        <w:footnoteReference w:id="9"/>
      </w:r>
      <w:r>
        <w:rPr>
          <w:rFonts w:ascii="Times New Roman" w:hAnsi="Times New Roman"/>
          <w:noProof/>
          <w:sz w:val="24"/>
        </w:rPr>
        <w:t xml:space="preserve"> Dalším klíčovým problémem je nedostatek dosažené kvalifikace; navzdory skutečnosti, že řada členských států dosáhla značného pokroku při snižování podílu osob, které předčasně opouštějí školu, na úroveň hlavního cíle </w:t>
      </w:r>
      <w:r>
        <w:rPr>
          <w:rFonts w:ascii="Times New Roman" w:hAnsi="Times New Roman"/>
          <w:noProof/>
          <w:sz w:val="24"/>
        </w:rPr>
        <w:lastRenderedPageBreak/>
        <w:t xml:space="preserve">10 % stanoveného ve strategii Evropa 2020, školu předčasně opustí stále příliš mnoho mladých lidí. </w:t>
      </w:r>
    </w:p>
    <w:p w:rsidR="0052338A" w:rsidRDefault="00694692">
      <w:pPr>
        <w:pStyle w:val="Odstavecseseznamem"/>
        <w:numPr>
          <w:ilvl w:val="0"/>
          <w:numId w:val="16"/>
        </w:numPr>
        <w:spacing w:after="120" w:line="240" w:lineRule="auto"/>
        <w:jc w:val="both"/>
        <w:rPr>
          <w:rFonts w:ascii="Times New Roman" w:hAnsi="Times New Roman" w:cs="Times New Roman"/>
          <w:noProof/>
          <w:sz w:val="24"/>
          <w:szCs w:val="24"/>
        </w:rPr>
      </w:pPr>
      <w:r>
        <w:rPr>
          <w:rFonts w:ascii="Times New Roman" w:hAnsi="Times New Roman"/>
          <w:b/>
          <w:noProof/>
          <w:sz w:val="24"/>
        </w:rPr>
        <w:t>Školní vzdělávání ne vždy zcela naplňuje svou úlohu při prosazování rovnosti a sociální spravedlnosti.</w:t>
      </w:r>
      <w:r>
        <w:rPr>
          <w:rFonts w:ascii="Times New Roman" w:hAnsi="Times New Roman"/>
          <w:noProof/>
          <w:sz w:val="24"/>
        </w:rPr>
        <w:t xml:space="preserve"> Údaje z výzkumu PISA</w:t>
      </w:r>
      <w:r>
        <w:rPr>
          <w:rFonts w:ascii="Times New Roman" w:eastAsia="Times New Roman" w:hAnsi="Times New Roman" w:cs="Times New Roman"/>
          <w:noProof/>
          <w:sz w:val="24"/>
          <w:szCs w:val="24"/>
          <w:vertAlign w:val="superscript"/>
          <w:lang w:eastAsia="en-GB"/>
        </w:rPr>
        <w:footnoteReference w:id="10"/>
      </w:r>
      <w:r>
        <w:rPr>
          <w:rFonts w:ascii="Times New Roman" w:eastAsia="Times New Roman" w:hAnsi="Times New Roman" w:cs="Times New Roman"/>
          <w:noProof/>
          <w:sz w:val="24"/>
          <w:szCs w:val="24"/>
          <w:lang w:eastAsia="en-GB"/>
        </w:rPr>
        <w:t xml:space="preserve"> </w:t>
      </w:r>
      <w:r>
        <w:rPr>
          <w:rFonts w:ascii="Times New Roman" w:hAnsi="Times New Roman"/>
          <w:noProof/>
          <w:sz w:val="24"/>
        </w:rPr>
        <w:t>ukazují, že rozdíl mezi pohlavími v matematice a přírodních vědách se zmenšuje, avšak genderové stereotypy stále vedou k rozdílnému zapojení do přírodních věd a IKT, čemuž je třeba věnovat pozornost. Z údajů však vyplývá, že výsledky ve vzdělávání ve velké míře závisejí na socioekonomickém zázemí žáka. Nízkou úroveň výsledků ve vzdělávání v EU v průměru vykazuje více než třetina mladých lidí ze znevýhodněného prostředí. To je čtyřikrát víc než v případě jejich vrstevníků pocházejících ze zvýhodněnějšího prostředí. Další konkrétní problémy, s nimiž se musí potýkat žáci pocházející z rodin migrantů nebo z romských rodin, tuto skutečnost ještě znásobují. Tyto rozdíly přispívají ke společenské nerovnosti</w:t>
      </w:r>
      <w:r>
        <w:rPr>
          <w:rStyle w:val="Znakapoznpodarou"/>
          <w:rFonts w:ascii="Times New Roman" w:hAnsi="Times New Roman"/>
          <w:noProof/>
          <w:sz w:val="24"/>
        </w:rPr>
        <w:footnoteReference w:id="11"/>
      </w:r>
      <w:r>
        <w:rPr>
          <w:rFonts w:ascii="Times New Roman" w:hAnsi="Times New Roman"/>
          <w:noProof/>
          <w:sz w:val="24"/>
        </w:rPr>
        <w:t xml:space="preserve">, místo toho aby ji smazávaly. Přístup k vysoce kvalitnímu vzdělávání a odborné přípravě je klíčem k odolnější a rovnoprávnější společnosti. Příklady z Estonska a Finska ukazují, že systémy školního vzdělávání mohou současně přinášet vysokou úroveň výsledků i spravedlnosti. </w:t>
      </w:r>
    </w:p>
    <w:p w:rsidR="0052338A" w:rsidRDefault="00694692">
      <w:pPr>
        <w:pStyle w:val="Odstavecseseznamem"/>
        <w:numPr>
          <w:ilvl w:val="0"/>
          <w:numId w:val="16"/>
        </w:num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Tempo technologických a digitálních změn má zásadní dopad na naše hospodářství a společnosti – školy musí na tuto novou realitu lépe reagovat.</w:t>
      </w:r>
      <w:r>
        <w:rPr>
          <w:rFonts w:ascii="Times New Roman" w:hAnsi="Times New Roman"/>
          <w:noProof/>
          <w:sz w:val="24"/>
        </w:rPr>
        <w:t xml:space="preserve"> Řada dětí, které dnes chodí do školy, budu později vykonávat druhy prací, které dosud neexistují.</w:t>
      </w:r>
      <w:r>
        <w:rPr>
          <w:rFonts w:ascii="Times New Roman" w:hAnsi="Times New Roman"/>
          <w:noProof/>
          <w:color w:val="000000"/>
          <w:sz w:val="24"/>
        </w:rPr>
        <w:t xml:space="preserve"> 90 % všech současných pracovních míst již vyžaduje alespoň nějakou úroveň digitálních dovedností.</w:t>
      </w:r>
      <w:r>
        <w:rPr>
          <w:rStyle w:val="Znakapoznpodarou"/>
          <w:rFonts w:ascii="Times New Roman" w:hAnsi="Times New Roman"/>
          <w:noProof/>
          <w:color w:val="000000"/>
          <w:sz w:val="24"/>
        </w:rPr>
        <w:footnoteReference w:id="12"/>
      </w:r>
      <w:r>
        <w:rPr>
          <w:rFonts w:ascii="Times New Roman" w:hAnsi="Times New Roman"/>
          <w:noProof/>
          <w:color w:val="000000"/>
          <w:sz w:val="24"/>
        </w:rPr>
        <w:t xml:space="preserve"> </w:t>
      </w:r>
      <w:r>
        <w:rPr>
          <w:rFonts w:ascii="Times New Roman" w:hAnsi="Times New Roman"/>
          <w:noProof/>
          <w:sz w:val="24"/>
        </w:rPr>
        <w:t>Již nestačí vybavit mladé lidi stanoveným souborem dovedností nebo znalostí, musí si rozvinout odolnost a schopnost přizpůsobit se změnám. „Diskusní dokument o využití potenciálu globalizace“ rovněž uznává, že společnost, která je čím dál více mobilní a digitální, potřebuje nové způsoby vzdělávání. Jak bylo zdůrazněno v „Diskusním dokumentu o sociálním rozměru Evropy“, vzdělávací systémy je třeba modernizovat, aby prosazovaly tvořivost, kritické myšlení a podnikatelský přístup.</w:t>
      </w:r>
      <w:r>
        <w:rPr>
          <w:rStyle w:val="Znakapoznpodarou"/>
          <w:rFonts w:ascii="Times New Roman" w:hAnsi="Times New Roman"/>
          <w:noProof/>
          <w:sz w:val="24"/>
        </w:rPr>
        <w:footnoteReference w:id="13"/>
      </w:r>
    </w:p>
    <w:p w:rsidR="0052338A" w:rsidRDefault="00694692">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 xml:space="preserve">Řešení těchto problémů vyžaduje reformy. </w:t>
      </w:r>
      <w:r>
        <w:rPr>
          <w:rFonts w:ascii="Times New Roman" w:hAnsi="Times New Roman"/>
          <w:noProof/>
          <w:sz w:val="24"/>
        </w:rPr>
        <w:t xml:space="preserve">Toto je úkol pro členské státy, jelikož koncipování vzdělávacích systémů je v jejich rukou a řešení se budou lišit v závislosti na vnitrostátních, regionálních a místních specifikách. EU může v souladu se subsidiaritou hrát užitečnou roli při podpoře členských států v jejich reformním úsilí. Spolupráce na úrovni EU poskytuje členským státům podporu v podobě analýzy údajů, sdílení poznatků a identifikace osvědčených postupů a nabízí jim příležitosti pro výměnu zkušeností a pro vzájemné učení. Tento druh dobrovolné spolupráce nabízí členským státům přidanou hodnotu v podobě možnosti činit informovaná rozhodnutí. </w:t>
      </w:r>
    </w:p>
    <w:p w:rsidR="0052338A" w:rsidRDefault="00694692">
      <w:pPr>
        <w:spacing w:after="120" w:line="240" w:lineRule="auto"/>
        <w:jc w:val="both"/>
        <w:rPr>
          <w:rFonts w:ascii="Times New Roman" w:hAnsi="Times New Roman"/>
          <w:noProof/>
          <w:sz w:val="24"/>
        </w:rPr>
      </w:pPr>
      <w:r>
        <w:rPr>
          <w:rFonts w:ascii="Times New Roman" w:hAnsi="Times New Roman"/>
          <w:b/>
          <w:noProof/>
          <w:sz w:val="24"/>
        </w:rPr>
        <w:t>Existují tři oblasti, kde je třeba přijmout opatření</w:t>
      </w:r>
      <w:r>
        <w:rPr>
          <w:rFonts w:ascii="Times New Roman" w:hAnsi="Times New Roman"/>
          <w:noProof/>
          <w:sz w:val="24"/>
        </w:rPr>
        <w:t xml:space="preserve"> a kde může podpora na evropské úrovni pomoci při řešení výše uvedených problémů: </w:t>
      </w:r>
    </w:p>
    <w:p w:rsidR="0052338A" w:rsidRDefault="00694692">
      <w:pPr>
        <w:pStyle w:val="Odstavecseseznamem"/>
        <w:numPr>
          <w:ilvl w:val="0"/>
          <w:numId w:val="13"/>
        </w:num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rozvoj lepších a inkluzivnějších škol; </w:t>
      </w:r>
    </w:p>
    <w:p w:rsidR="0052338A" w:rsidRDefault="00694692">
      <w:pPr>
        <w:pStyle w:val="Odstavecseseznamem"/>
        <w:numPr>
          <w:ilvl w:val="0"/>
          <w:numId w:val="13"/>
        </w:num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podpora uč</w:t>
      </w:r>
      <w:bookmarkStart w:id="1" w:name="_GoBack"/>
      <w:bookmarkEnd w:id="1"/>
      <w:r>
        <w:rPr>
          <w:rFonts w:ascii="Times New Roman" w:hAnsi="Times New Roman"/>
          <w:b/>
          <w:noProof/>
          <w:sz w:val="24"/>
        </w:rPr>
        <w:t xml:space="preserve">itelů a vedení škol v zájmu vynikající úrovně výuky a učení a </w:t>
      </w:r>
    </w:p>
    <w:p w:rsidR="0052338A" w:rsidRDefault="00694692">
      <w:pPr>
        <w:pStyle w:val="Odstavecseseznamem"/>
        <w:numPr>
          <w:ilvl w:val="0"/>
          <w:numId w:val="13"/>
        </w:numPr>
        <w:spacing w:after="120" w:line="240" w:lineRule="auto"/>
        <w:jc w:val="both"/>
        <w:rPr>
          <w:rFonts w:ascii="Times New Roman" w:eastAsia="Times New Roman" w:hAnsi="Times New Roman" w:cs="Times New Roman"/>
          <w:b/>
          <w:noProof/>
          <w:sz w:val="24"/>
          <w:szCs w:val="24"/>
        </w:rPr>
      </w:pPr>
      <w:r>
        <w:rPr>
          <w:rFonts w:ascii="Times New Roman" w:hAnsi="Times New Roman"/>
          <w:b/>
          <w:noProof/>
          <w:sz w:val="24"/>
        </w:rPr>
        <w:t xml:space="preserve">správa školních vzdělávacích systémů: větší účinnost, spravedlnost a účelnost. </w:t>
      </w:r>
    </w:p>
    <w:p w:rsidR="0052338A" w:rsidRDefault="00694692">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lastRenderedPageBreak/>
        <w:t>Toto sdělení pro každou z oblastí stanoví opatření EU, která členským státům pomohou při řešení těchto problémů.</w:t>
      </w:r>
      <w:r>
        <w:rPr>
          <w:rFonts w:ascii="Times New Roman" w:hAnsi="Times New Roman"/>
          <w:noProof/>
          <w:sz w:val="24"/>
        </w:rPr>
        <w:t xml:space="preserve"> Klíčovou hybnou silou reforem je evropský semestr, zejména prostřednictvím doporučení pro jednotlivé země týkajících se vzdělávání. EU může pomoci členským státům, které chtějí ve svém reformní úsilí podpořit. Kromě toho EU členským státům nabízí finanční a technickou podporu, a to zejména prostřednictvím programu Erasmus+, evropských strukturálních a investičních fondů a prostřednictvím podpůrné služby pro strukturální reformy.</w:t>
      </w:r>
    </w:p>
    <w:p w:rsidR="0052338A" w:rsidRDefault="00694692">
      <w:pPr>
        <w:spacing w:before="100" w:beforeAutospacing="1" w:after="100" w:afterAutospacing="1" w:line="240" w:lineRule="auto"/>
        <w:jc w:val="both"/>
        <w:rPr>
          <w:rFonts w:ascii="Times New Roman" w:eastAsia="Times New Roman" w:hAnsi="Times New Roman" w:cs="Times New Roman"/>
          <w:noProof/>
          <w:sz w:val="24"/>
          <w:szCs w:val="24"/>
        </w:rPr>
      </w:pPr>
      <w:r>
        <w:rPr>
          <w:rFonts w:ascii="Times New Roman" w:hAnsi="Times New Roman"/>
          <w:b/>
          <w:noProof/>
          <w:sz w:val="24"/>
        </w:rPr>
        <w:t>Rozmanitost je typickým znakem evropských školních vzdělávacích systémů</w:t>
      </w:r>
      <w:r>
        <w:rPr>
          <w:rFonts w:ascii="Times New Roman" w:hAnsi="Times New Roman"/>
          <w:noProof/>
          <w:sz w:val="24"/>
        </w:rPr>
        <w:t xml:space="preserve"> a žádné univerzální řešení neexistuje. Členské státy zároveň sdílejí stejný zájem na lepších vzdělávacích výsledcích. Aby se vysoce kvalitní vzdělávání pro všechny stalo realitou, je třeba plně využít všechny dostupné nástroje na vnitrostátních úrovních a na úrovni EU. Komise je připravena s členskými státy úzce spolupracovat. </w:t>
      </w:r>
    </w:p>
    <w:p w:rsidR="0052338A" w:rsidRDefault="00694692">
      <w:pPr>
        <w:keepNext/>
        <w:spacing w:after="240"/>
        <w:rPr>
          <w:rFonts w:ascii="Times New Roman" w:hAnsi="Times New Roman" w:cs="Times New Roman"/>
          <w:b/>
          <w:noProof/>
          <w:color w:val="000000"/>
          <w:sz w:val="24"/>
          <w:szCs w:val="24"/>
        </w:rPr>
      </w:pPr>
      <w:r>
        <w:rPr>
          <w:rFonts w:ascii="Times New Roman" w:hAnsi="Times New Roman"/>
          <w:b/>
          <w:noProof/>
          <w:color w:val="000000"/>
          <w:sz w:val="24"/>
        </w:rPr>
        <w:t>2. Rozvoj lepších a inkluzivnějších škol</w:t>
      </w:r>
    </w:p>
    <w:p w:rsidR="0052338A" w:rsidRDefault="00694692">
      <w:pPr>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hAnsi="Times New Roman" w:cs="Times New Roman"/>
          <w:i/>
          <w:noProof/>
          <w:color w:val="000000"/>
          <w:sz w:val="24"/>
          <w:szCs w:val="24"/>
        </w:rPr>
      </w:pPr>
      <w:r>
        <w:rPr>
          <w:rFonts w:ascii="Times New Roman" w:hAnsi="Times New Roman"/>
          <w:i/>
          <w:noProof/>
          <w:color w:val="000000"/>
          <w:sz w:val="24"/>
        </w:rPr>
        <w:t>Komise doplní opatření přijatá členskými státy tím, že:</w:t>
      </w:r>
    </w:p>
    <w:p w:rsidR="0052338A" w:rsidRDefault="00694692">
      <w:pPr>
        <w:pStyle w:val="Odstavecseseznamem"/>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noProof/>
          <w:color w:val="000000"/>
          <w:sz w:val="24"/>
          <w:szCs w:val="24"/>
        </w:rPr>
      </w:pPr>
      <w:r>
        <w:rPr>
          <w:rFonts w:ascii="Times New Roman" w:hAnsi="Times New Roman"/>
          <w:noProof/>
          <w:color w:val="000000"/>
          <w:sz w:val="24"/>
        </w:rPr>
        <w:t xml:space="preserve">Zvýší spolupráci mezi školami větším zpřístupněním </w:t>
      </w:r>
      <w:r>
        <w:rPr>
          <w:rFonts w:ascii="Times New Roman" w:hAnsi="Times New Roman"/>
          <w:b/>
          <w:noProof/>
          <w:color w:val="000000"/>
          <w:sz w:val="24"/>
        </w:rPr>
        <w:t>partnerství škol a mobility žáků v rámci programu Erasmus+</w:t>
      </w:r>
      <w:r>
        <w:rPr>
          <w:rFonts w:ascii="Times New Roman" w:hAnsi="Times New Roman"/>
          <w:noProof/>
          <w:color w:val="000000"/>
          <w:sz w:val="24"/>
        </w:rPr>
        <w:t xml:space="preserve"> a obohacením digitálního a mezikulturního vzdělávání podporou účasti v </w:t>
      </w:r>
      <w:r>
        <w:rPr>
          <w:rFonts w:ascii="Times New Roman" w:hAnsi="Times New Roman"/>
          <w:b/>
          <w:noProof/>
          <w:color w:val="000000"/>
          <w:sz w:val="24"/>
        </w:rPr>
        <w:t>eTwinningu</w:t>
      </w:r>
      <w:r>
        <w:rPr>
          <w:rFonts w:ascii="Times New Roman" w:hAnsi="Times New Roman"/>
          <w:noProof/>
          <w:color w:val="000000"/>
          <w:sz w:val="24"/>
        </w:rPr>
        <w:t>.</w:t>
      </w:r>
    </w:p>
    <w:p w:rsidR="0052338A" w:rsidRDefault="00694692">
      <w:pPr>
        <w:pStyle w:val="Odstavecseseznamem"/>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noProof/>
          <w:color w:val="000000"/>
          <w:sz w:val="24"/>
          <w:szCs w:val="24"/>
        </w:rPr>
      </w:pPr>
      <w:r>
        <w:rPr>
          <w:rFonts w:ascii="Times New Roman" w:hAnsi="Times New Roman"/>
          <w:noProof/>
          <w:color w:val="000000"/>
          <w:sz w:val="24"/>
        </w:rPr>
        <w:t xml:space="preserve">Vyvine </w:t>
      </w:r>
      <w:r>
        <w:rPr>
          <w:rFonts w:ascii="Times New Roman" w:hAnsi="Times New Roman"/>
          <w:b/>
          <w:noProof/>
          <w:color w:val="000000"/>
          <w:sz w:val="24"/>
        </w:rPr>
        <w:t>nástroj pro hodnocení vlastních digitálních schopností</w:t>
      </w:r>
      <w:r>
        <w:rPr>
          <w:rFonts w:ascii="Times New Roman" w:hAnsi="Times New Roman"/>
          <w:noProof/>
          <w:color w:val="000000"/>
          <w:sz w:val="24"/>
        </w:rPr>
        <w:t>, aby si školy v EU mohly na dobrovolné bázi samy vyhodnotit, jak si stojí ve vztahu ke společným kritériím, a aby měly podporu při rozvoji a zlepšování svého účinného využívání technologií pro vzdělávání v digitálním věku.</w:t>
      </w:r>
      <w:r>
        <w:rPr>
          <w:rFonts w:ascii="Times New Roman" w:hAnsi="Times New Roman"/>
          <w:noProof/>
          <w:color w:val="000000"/>
          <w:sz w:val="24"/>
          <w:vertAlign w:val="superscript"/>
        </w:rPr>
        <w:footnoteReference w:id="14"/>
      </w:r>
      <w:r>
        <w:rPr>
          <w:rFonts w:ascii="Times New Roman" w:hAnsi="Times New Roman"/>
          <w:noProof/>
          <w:color w:val="000000"/>
          <w:sz w:val="24"/>
        </w:rPr>
        <w:t xml:space="preserve"> V rámci používání tohoto nástroje se školy mohou rozhodnout, že podají zprávu o dosaženém pokroku v oblasti </w:t>
      </w:r>
      <w:r>
        <w:rPr>
          <w:rFonts w:ascii="Times New Roman" w:hAnsi="Times New Roman"/>
          <w:b/>
          <w:noProof/>
          <w:color w:val="000000"/>
          <w:sz w:val="24"/>
        </w:rPr>
        <w:t>dostupnosti, využití, schopností a postojů k informačním a komunikačním technologiím</w:t>
      </w:r>
      <w:r>
        <w:rPr>
          <w:rFonts w:ascii="Times New Roman" w:hAnsi="Times New Roman"/>
          <w:noProof/>
          <w:color w:val="000000"/>
          <w:sz w:val="24"/>
        </w:rPr>
        <w:t xml:space="preserve">, čímž se ve všech zúčastněných členských státech </w:t>
      </w:r>
      <w:r>
        <w:rPr>
          <w:rFonts w:ascii="Times New Roman" w:hAnsi="Times New Roman"/>
          <w:b/>
          <w:noProof/>
          <w:color w:val="000000"/>
          <w:sz w:val="24"/>
        </w:rPr>
        <w:t>vytvoří databáze</w:t>
      </w:r>
      <w:r>
        <w:rPr>
          <w:rFonts w:ascii="Times New Roman" w:hAnsi="Times New Roman"/>
          <w:noProof/>
          <w:color w:val="000000"/>
          <w:sz w:val="24"/>
        </w:rPr>
        <w:t xml:space="preserve">. </w:t>
      </w:r>
    </w:p>
    <w:p w:rsidR="0052338A" w:rsidRDefault="00694692">
      <w:pPr>
        <w:pStyle w:val="Odstavecseseznamem"/>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noProof/>
          <w:color w:val="000000"/>
          <w:sz w:val="24"/>
          <w:szCs w:val="24"/>
        </w:rPr>
      </w:pPr>
      <w:r>
        <w:rPr>
          <w:rFonts w:ascii="Times New Roman" w:hAnsi="Times New Roman"/>
          <w:noProof/>
          <w:color w:val="000000"/>
          <w:sz w:val="24"/>
        </w:rPr>
        <w:t xml:space="preserve">Na úrovni školního vzdělávání podpoří zlepšení v </w:t>
      </w:r>
      <w:r>
        <w:rPr>
          <w:rFonts w:ascii="Times New Roman" w:hAnsi="Times New Roman"/>
          <w:b/>
          <w:noProof/>
          <w:color w:val="000000"/>
          <w:sz w:val="24"/>
        </w:rPr>
        <w:t>přírodních vědách, technologiích, inženýrství a matematice</w:t>
      </w:r>
      <w:r>
        <w:rPr>
          <w:rFonts w:ascii="Times New Roman" w:hAnsi="Times New Roman"/>
          <w:noProof/>
          <w:color w:val="000000"/>
          <w:sz w:val="24"/>
        </w:rPr>
        <w:t xml:space="preserve"> (STEM), a to prosazováním osvědčených postupů při rozvoji vazeb a spolupráce mezi vysokoškolským vzděláváním, výzkumem, podniky a školami na úrovni EU a účinným řešením genderových rozdílů a stereotypů ohledně STEM, za využití programu Erasmus+.</w:t>
      </w:r>
      <w:r>
        <w:rPr>
          <w:rFonts w:ascii="Times New Roman" w:hAnsi="Times New Roman"/>
          <w:noProof/>
          <w:color w:val="000000"/>
          <w:sz w:val="24"/>
          <w:highlight w:val="yellow"/>
        </w:rPr>
        <w:t xml:space="preserve"> </w:t>
      </w:r>
    </w:p>
    <w:p w:rsidR="0052338A" w:rsidRDefault="00694692">
      <w:pPr>
        <w:pStyle w:val="Odstavecseseznamem"/>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noProof/>
          <w:color w:val="000000"/>
          <w:sz w:val="24"/>
        </w:rPr>
      </w:pPr>
      <w:r>
        <w:rPr>
          <w:rFonts w:ascii="Times New Roman" w:hAnsi="Times New Roman"/>
          <w:noProof/>
          <w:color w:val="000000"/>
          <w:sz w:val="24"/>
        </w:rPr>
        <w:t xml:space="preserve">Jako součást pracovního programu programu Erasmus+ pro rok 2018 bude prosazovat a podpoří experimentování v oblasti politiky pro rozvoj </w:t>
      </w:r>
      <w:r>
        <w:rPr>
          <w:rFonts w:ascii="Times New Roman" w:hAnsi="Times New Roman"/>
          <w:b/>
          <w:noProof/>
          <w:color w:val="000000"/>
          <w:sz w:val="24"/>
        </w:rPr>
        <w:t>vícejazyčných pedagogických postupů</w:t>
      </w:r>
      <w:r>
        <w:rPr>
          <w:rFonts w:ascii="Times New Roman" w:hAnsi="Times New Roman"/>
          <w:noProof/>
          <w:color w:val="000000"/>
          <w:sz w:val="24"/>
        </w:rPr>
        <w:t xml:space="preserve"> a </w:t>
      </w:r>
      <w:r>
        <w:rPr>
          <w:rFonts w:ascii="Times New Roman" w:hAnsi="Times New Roman"/>
          <w:b/>
          <w:noProof/>
          <w:color w:val="000000"/>
          <w:sz w:val="24"/>
        </w:rPr>
        <w:t>výuky v rozmanitých třídách</w:t>
      </w:r>
      <w:r>
        <w:rPr>
          <w:rFonts w:ascii="Times New Roman" w:hAnsi="Times New Roman"/>
          <w:noProof/>
          <w:color w:val="000000"/>
          <w:sz w:val="24"/>
        </w:rPr>
        <w:t>.</w:t>
      </w:r>
    </w:p>
    <w:p w:rsidR="0052338A" w:rsidRDefault="00694692">
      <w:pPr>
        <w:pStyle w:val="Odstavecseseznamem"/>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noProof/>
          <w:sz w:val="24"/>
          <w:szCs w:val="24"/>
        </w:rPr>
      </w:pPr>
      <w:r>
        <w:rPr>
          <w:rFonts w:ascii="Times New Roman" w:hAnsi="Times New Roman"/>
          <w:noProof/>
          <w:color w:val="000000"/>
          <w:sz w:val="24"/>
        </w:rPr>
        <w:t xml:space="preserve">Bude následovat připomínky Výboru OSN pro práva osob se zdravotním postižením tím, že na žádost členských států podpoří spolupráci mezi členskými státy a </w:t>
      </w:r>
      <w:r>
        <w:rPr>
          <w:rFonts w:ascii="Times New Roman" w:hAnsi="Times New Roman"/>
          <w:b/>
          <w:noProof/>
          <w:color w:val="000000"/>
          <w:sz w:val="24"/>
        </w:rPr>
        <w:t>Evropskou agenturou pro speciální a inkluzivní vzdělávání</w:t>
      </w:r>
      <w:r>
        <w:rPr>
          <w:rFonts w:ascii="Times New Roman" w:hAnsi="Times New Roman"/>
          <w:noProof/>
          <w:color w:val="000000"/>
          <w:sz w:val="24"/>
        </w:rPr>
        <w:t xml:space="preserve"> při provádění ustanovení Úmluvy OSN o ochraně práv zdravotně postižených osob týkajících se vzdělávání.</w:t>
      </w:r>
    </w:p>
    <w:p w:rsidR="0052338A" w:rsidRDefault="00694692">
      <w:pPr>
        <w:pStyle w:val="Odstavecseseznamem"/>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noProof/>
          <w:color w:val="000000"/>
          <w:sz w:val="24"/>
          <w:szCs w:val="24"/>
        </w:rPr>
      </w:pPr>
      <w:r>
        <w:rPr>
          <w:rFonts w:ascii="Times New Roman" w:hAnsi="Times New Roman"/>
          <w:noProof/>
          <w:sz w:val="24"/>
        </w:rPr>
        <w:t xml:space="preserve">Dále podpoří členské státy při poskytování dostatečného </w:t>
      </w:r>
      <w:r>
        <w:rPr>
          <w:rFonts w:ascii="Times New Roman" w:hAnsi="Times New Roman"/>
          <w:b/>
          <w:noProof/>
          <w:sz w:val="24"/>
        </w:rPr>
        <w:t>vysoce kvalitního předškolního vzdělávání a péče</w:t>
      </w:r>
      <w:r>
        <w:rPr>
          <w:rFonts w:ascii="Times New Roman" w:hAnsi="Times New Roman"/>
          <w:noProof/>
          <w:sz w:val="24"/>
        </w:rPr>
        <w:t xml:space="preserve"> a zvýší úsilí, aby jim pomohla se od sebe navzájem učit a zjistit, co funguje nejlépe.</w:t>
      </w:r>
    </w:p>
    <w:p w:rsidR="0052338A" w:rsidRDefault="00694692">
      <w:pPr>
        <w:keepNext/>
        <w:autoSpaceDE w:val="0"/>
        <w:autoSpaceDN w:val="0"/>
        <w:adjustRightInd w:val="0"/>
        <w:spacing w:before="240" w:after="240" w:line="240" w:lineRule="auto"/>
        <w:jc w:val="both"/>
        <w:rPr>
          <w:rFonts w:ascii="Times New Roman" w:hAnsi="Times New Roman" w:cs="Times New Roman"/>
          <w:b/>
          <w:noProof/>
          <w:color w:val="000000"/>
          <w:sz w:val="24"/>
          <w:szCs w:val="24"/>
          <w:lang w:val="pl-PL"/>
        </w:rPr>
      </w:pPr>
      <w:r>
        <w:rPr>
          <w:rFonts w:ascii="Times New Roman" w:hAnsi="Times New Roman"/>
          <w:b/>
          <w:noProof/>
          <w:color w:val="000000"/>
          <w:sz w:val="24"/>
          <w:lang w:val="pl-PL"/>
        </w:rPr>
        <w:t>2.1</w:t>
      </w:r>
      <w:r>
        <w:rPr>
          <w:noProof/>
          <w:lang w:val="pl-PL"/>
        </w:rPr>
        <w:tab/>
      </w:r>
      <w:r>
        <w:rPr>
          <w:rFonts w:ascii="Times New Roman" w:hAnsi="Times New Roman"/>
          <w:b/>
          <w:noProof/>
          <w:color w:val="000000"/>
          <w:sz w:val="24"/>
          <w:lang w:val="pl-PL"/>
        </w:rPr>
        <w:t>Podpora všech studentů a rozvoje jejich schopností</w:t>
      </w:r>
    </w:p>
    <w:p w:rsidR="0052338A" w:rsidRDefault="00694692">
      <w:pPr>
        <w:keepNext/>
        <w:spacing w:after="120" w:line="240" w:lineRule="auto"/>
        <w:jc w:val="both"/>
        <w:rPr>
          <w:rFonts w:ascii="Times New Roman" w:hAnsi="Times New Roman" w:cs="Times New Roman"/>
          <w:noProof/>
          <w:color w:val="000000"/>
          <w:sz w:val="24"/>
          <w:szCs w:val="24"/>
          <w:lang w:val="pl-PL"/>
        </w:rPr>
      </w:pPr>
      <w:r>
        <w:rPr>
          <w:rFonts w:ascii="Times New Roman" w:hAnsi="Times New Roman"/>
          <w:b/>
          <w:noProof/>
          <w:sz w:val="24"/>
          <w:lang w:val="pl-PL"/>
        </w:rPr>
        <w:t>Všichni mladí lidé musí mít příležitost rozvinout plnou škálu klíčových schopností.</w:t>
      </w:r>
      <w:r>
        <w:rPr>
          <w:rFonts w:ascii="Times New Roman" w:hAnsi="Times New Roman"/>
          <w:noProof/>
          <w:color w:val="000000"/>
          <w:sz w:val="24"/>
          <w:lang w:val="pl-PL"/>
        </w:rPr>
        <w:t xml:space="preserve"> Ty zahrnují gramotnost, cizí jazyky, matematiku, přírodní vědy, digitální a programátorské </w:t>
      </w:r>
      <w:r>
        <w:rPr>
          <w:rFonts w:ascii="Times New Roman" w:hAnsi="Times New Roman"/>
          <w:noProof/>
          <w:color w:val="000000"/>
          <w:sz w:val="24"/>
          <w:lang w:val="pl-PL"/>
        </w:rPr>
        <w:lastRenderedPageBreak/>
        <w:t>schopnosti a sociální a občanské schopnosti, ale také podnikatelské schopnosti a průřezové dovednosti jako například tvořivost a kritické myšlení. Navzdory jejich důležitosti nerozvíjejí všichni mladí lidé tyto schopnosti plně. Získání těchto schopností podporuje evropský rámec pro klíčové schopnosti pro celoživotní učení</w:t>
      </w:r>
      <w:r>
        <w:rPr>
          <w:rStyle w:val="Znakapoznpodarou"/>
          <w:rFonts w:ascii="Times New Roman" w:hAnsi="Times New Roman"/>
          <w:noProof/>
          <w:color w:val="000000"/>
          <w:sz w:val="24"/>
          <w:lang w:val="pl-PL"/>
        </w:rPr>
        <w:t xml:space="preserve"> </w:t>
      </w:r>
      <w:r>
        <w:rPr>
          <w:rStyle w:val="Znakapoznpodarou"/>
          <w:rFonts w:ascii="Times New Roman" w:hAnsi="Times New Roman"/>
          <w:noProof/>
          <w:color w:val="000000"/>
          <w:sz w:val="24"/>
        </w:rPr>
        <w:footnoteReference w:id="15"/>
      </w:r>
      <w:r>
        <w:rPr>
          <w:rFonts w:ascii="Times New Roman" w:hAnsi="Times New Roman"/>
          <w:noProof/>
          <w:color w:val="000000"/>
          <w:sz w:val="24"/>
          <w:lang w:val="pl-PL"/>
        </w:rPr>
        <w:t xml:space="preserve"> z roku 2006. Jeho přezkum, oznámený v „Nové agendě dovedností“, pomůže rozvoj schopností v rámci vzdělávání a odborné přípravy dále posílit. V případě škol to rovněž vyžaduje změnu způsobu, jakým se učení odehrává.</w:t>
      </w:r>
    </w:p>
    <w:p w:rsidR="0052338A" w:rsidRDefault="00694692">
      <w:pPr>
        <w:spacing w:after="120" w:line="240" w:lineRule="auto"/>
        <w:jc w:val="both"/>
        <w:rPr>
          <w:rFonts w:ascii="Times New Roman" w:hAnsi="Times New Roman" w:cs="Times New Roman"/>
          <w:noProof/>
          <w:color w:val="000000"/>
          <w:sz w:val="24"/>
          <w:szCs w:val="24"/>
          <w:lang w:val="pl-PL"/>
        </w:rPr>
      </w:pPr>
      <w:r>
        <w:rPr>
          <w:rFonts w:ascii="Times New Roman" w:hAnsi="Times New Roman"/>
          <w:b/>
          <w:noProof/>
          <w:color w:val="000000"/>
          <w:sz w:val="24"/>
          <w:lang w:val="pl-PL"/>
        </w:rPr>
        <w:t xml:space="preserve">Propojení učení s praktickými životními zkušenostmi přináší lepší výsledky. </w:t>
      </w:r>
      <w:r>
        <w:rPr>
          <w:rFonts w:ascii="Times New Roman" w:hAnsi="Times New Roman"/>
          <w:noProof/>
          <w:color w:val="000000"/>
          <w:sz w:val="24"/>
          <w:lang w:val="pl-PL"/>
        </w:rPr>
        <w:t>Učení založené na projektech nebo na problémech a učení na pracovišti nebo prostřednictvím obecně prospěšných služeb zvyšuje motivaci mladých lidí, zasazuje obsah předmětu do kontextu a nabízí příležitosti pro rozvoj sociálních, občanských a podnikatelských schopností.</w:t>
      </w:r>
      <w:r>
        <w:rPr>
          <w:rStyle w:val="Znakapoznpodarou"/>
          <w:rFonts w:ascii="Times New Roman" w:hAnsi="Times New Roman"/>
          <w:noProof/>
          <w:color w:val="000000"/>
          <w:sz w:val="24"/>
        </w:rPr>
        <w:footnoteReference w:id="16"/>
      </w:r>
      <w:r>
        <w:rPr>
          <w:rFonts w:ascii="Times New Roman" w:hAnsi="Times New Roman"/>
          <w:noProof/>
          <w:color w:val="000000"/>
          <w:sz w:val="24"/>
          <w:lang w:val="pl-PL"/>
        </w:rPr>
        <w:t xml:space="preserve"> Vzdělávání v oblasti přírodních věd, technologií, inženýrství a matematiky (STEM) je účinnější, je-li propojeno s hospodářskými, environmentálními a společenskými úkoly nebo s uměním a designem, jelikož se tak prokazuje jeho význam pro každodenní život.</w:t>
      </w:r>
      <w:r>
        <w:rPr>
          <w:rStyle w:val="Znakapoznpodarou"/>
          <w:rFonts w:ascii="Times New Roman" w:hAnsi="Times New Roman"/>
          <w:noProof/>
          <w:color w:val="000000"/>
          <w:sz w:val="24"/>
        </w:rPr>
        <w:footnoteReference w:id="17"/>
      </w:r>
      <w:r>
        <w:rPr>
          <w:rFonts w:ascii="Times New Roman" w:hAnsi="Times New Roman"/>
          <w:noProof/>
          <w:color w:val="000000"/>
          <w:sz w:val="24"/>
          <w:lang w:val="pl-PL"/>
        </w:rPr>
        <w:t xml:space="preserve"> </w:t>
      </w:r>
    </w:p>
    <w:p w:rsidR="0052338A" w:rsidRDefault="00694692">
      <w:pPr>
        <w:autoSpaceDE w:val="0"/>
        <w:autoSpaceDN w:val="0"/>
        <w:adjustRightInd w:val="0"/>
        <w:spacing w:before="240" w:after="240" w:line="240" w:lineRule="auto"/>
        <w:jc w:val="both"/>
        <w:rPr>
          <w:rFonts w:ascii="Times New Roman" w:hAnsi="Times New Roman" w:cs="Times New Roman"/>
          <w:b/>
          <w:i/>
          <w:noProof/>
          <w:color w:val="000000"/>
          <w:sz w:val="24"/>
          <w:szCs w:val="24"/>
          <w:lang w:val="pl-PL"/>
        </w:rPr>
      </w:pPr>
      <w:r>
        <w:rPr>
          <w:rFonts w:ascii="Times New Roman" w:hAnsi="Times New Roman"/>
          <w:b/>
          <w:noProof/>
          <w:color w:val="000000"/>
          <w:sz w:val="24"/>
          <w:lang w:val="pl-PL"/>
        </w:rPr>
        <w:t xml:space="preserve">Digitální technologie mohou zlepšit učení a podpořit inovace na školách. </w:t>
      </w:r>
      <w:r>
        <w:rPr>
          <w:rFonts w:ascii="Times New Roman" w:hAnsi="Times New Roman"/>
          <w:noProof/>
          <w:color w:val="000000"/>
          <w:sz w:val="24"/>
          <w:lang w:val="pl-PL"/>
        </w:rPr>
        <w:t>Jsou-li digitální technologie správně používány, mohou obohatit zkušenosti získané učením a podpořit rozvoj za hranice digitálních schopností. Ale v současné době vyučují pouze čtvrtinu evropských školáků učitelé, kteří se vyznají v digitálních technologiích.</w:t>
      </w:r>
      <w:r>
        <w:rPr>
          <w:rStyle w:val="Znakapoznpodarou"/>
          <w:rFonts w:ascii="Times New Roman" w:hAnsi="Times New Roman"/>
          <w:noProof/>
          <w:color w:val="000000"/>
          <w:sz w:val="24"/>
        </w:rPr>
        <w:footnoteReference w:id="18"/>
      </w:r>
      <w:r>
        <w:rPr>
          <w:rFonts w:ascii="Times New Roman" w:hAnsi="Times New Roman"/>
          <w:noProof/>
          <w:color w:val="000000"/>
          <w:sz w:val="24"/>
          <w:lang w:val="pl-PL"/>
        </w:rPr>
        <w:t xml:space="preserve"> Digitální technologie mohou podpořit komunikaci a spolupráci ve školách a mezi nimi a zvýšit zapojení žáků a jejich rodin do školního života. </w:t>
      </w:r>
    </w:p>
    <w:p w:rsidR="0052338A" w:rsidRDefault="00694692">
      <w:pPr>
        <w:autoSpaceDE w:val="0"/>
        <w:autoSpaceDN w:val="0"/>
        <w:adjustRightInd w:val="0"/>
        <w:spacing w:before="240" w:after="240" w:line="240" w:lineRule="auto"/>
        <w:jc w:val="both"/>
        <w:rPr>
          <w:rFonts w:ascii="Times New Roman" w:hAnsi="Times New Roman"/>
          <w:b/>
          <w:i/>
          <w:noProof/>
          <w:color w:val="000000"/>
          <w:sz w:val="24"/>
          <w:lang w:val="pl-PL"/>
        </w:rPr>
      </w:pPr>
      <w:r>
        <w:rPr>
          <w:rFonts w:ascii="Times New Roman" w:hAnsi="Times New Roman"/>
          <w:b/>
          <w:noProof/>
          <w:color w:val="000000"/>
          <w:sz w:val="24"/>
          <w:lang w:val="pl-PL"/>
        </w:rPr>
        <w:t>Školy musí podporovat všechny studenty a reagovat na jejich konkrétní potřeby.</w:t>
      </w:r>
      <w:r>
        <w:rPr>
          <w:rFonts w:ascii="Times New Roman" w:hAnsi="Times New Roman"/>
          <w:noProof/>
          <w:color w:val="000000"/>
          <w:sz w:val="24"/>
          <w:lang w:val="pl-PL"/>
        </w:rPr>
        <w:t xml:space="preserve"> Školy, které věnují pozornost rozdílným potřebám různých žáků, dosahují lepších výsledků. Tato záležitost má i genderový rozměr. Školy, které mezi svými žáky vítají jazykovou a kulturní rozmanitost a které podporují začleňování, mají pozitivní vliv na schopnost učit se u všech dětí.</w:t>
      </w:r>
      <w:r>
        <w:rPr>
          <w:rStyle w:val="Znakapoznpodarou"/>
          <w:rFonts w:ascii="Times New Roman" w:hAnsi="Times New Roman"/>
          <w:noProof/>
          <w:color w:val="000000"/>
          <w:sz w:val="24"/>
        </w:rPr>
        <w:footnoteReference w:id="19"/>
      </w:r>
      <w:r>
        <w:rPr>
          <w:rFonts w:ascii="Times New Roman" w:hAnsi="Times New Roman"/>
          <w:noProof/>
          <w:color w:val="000000"/>
          <w:sz w:val="24"/>
          <w:lang w:val="pl-PL"/>
        </w:rPr>
        <w:t xml:space="preserve"> Současná praxe tomu však ne vždy odpovídá. Některé členské státy EU se potýkají s problémy, mají-li žákům se zdravotním postižením zajistit přístup k inkluzivnímu kvalitnímu vzdělávání.</w:t>
      </w:r>
      <w:r>
        <w:rPr>
          <w:rStyle w:val="Znakapoznpodarou"/>
          <w:rFonts w:ascii="Times New Roman" w:hAnsi="Times New Roman"/>
          <w:noProof/>
          <w:color w:val="000000"/>
          <w:sz w:val="24"/>
        </w:rPr>
        <w:footnoteReference w:id="20"/>
      </w:r>
      <w:r>
        <w:rPr>
          <w:rFonts w:ascii="Times New Roman" w:hAnsi="Times New Roman"/>
          <w:noProof/>
          <w:color w:val="000000"/>
          <w:sz w:val="24"/>
          <w:lang w:val="pl-PL"/>
        </w:rPr>
        <w:t xml:space="preserve"> V některých městech a regionech významný podíl žáků doma nemluví jazykem, ve kterém probíhá výuka. Zejména nově příchozí děti migrantů potřebují cílené jazykové programy, aby se do školy lépe začlenily.</w:t>
      </w:r>
      <w:r>
        <w:rPr>
          <w:rFonts w:ascii="Times New Roman" w:hAnsi="Times New Roman" w:cs="Times New Roman"/>
          <w:noProof/>
          <w:color w:val="000000"/>
          <w:sz w:val="24"/>
          <w:szCs w:val="24"/>
          <w:vertAlign w:val="superscript"/>
        </w:rPr>
        <w:footnoteReference w:id="21"/>
      </w:r>
      <w:r>
        <w:rPr>
          <w:rFonts w:ascii="Times New Roman" w:hAnsi="Times New Roman"/>
          <w:noProof/>
          <w:color w:val="000000"/>
          <w:sz w:val="24"/>
          <w:lang w:val="pl-PL"/>
        </w:rPr>
        <w:t xml:space="preserve"> V řadě zemí nemají Romové a další etnické menšiny k vysoce kvalitnímu vzdělávání přístup. </w:t>
      </w:r>
    </w:p>
    <w:p w:rsidR="0052338A" w:rsidRDefault="00694692">
      <w:pPr>
        <w:keepNext/>
        <w:autoSpaceDE w:val="0"/>
        <w:autoSpaceDN w:val="0"/>
        <w:adjustRightInd w:val="0"/>
        <w:spacing w:before="240" w:after="240" w:line="240" w:lineRule="auto"/>
        <w:jc w:val="both"/>
        <w:rPr>
          <w:rFonts w:ascii="Times New Roman" w:hAnsi="Times New Roman" w:cs="Times New Roman"/>
          <w:b/>
          <w:noProof/>
          <w:color w:val="000000"/>
          <w:sz w:val="24"/>
          <w:szCs w:val="24"/>
          <w:lang w:val="pl-PL"/>
        </w:rPr>
      </w:pPr>
      <w:r>
        <w:rPr>
          <w:rFonts w:ascii="Times New Roman" w:hAnsi="Times New Roman"/>
          <w:b/>
          <w:noProof/>
          <w:color w:val="000000"/>
          <w:sz w:val="24"/>
          <w:lang w:val="pl-PL"/>
        </w:rPr>
        <w:lastRenderedPageBreak/>
        <w:t>2.2</w:t>
      </w:r>
      <w:r>
        <w:rPr>
          <w:noProof/>
          <w:lang w:val="pl-PL"/>
        </w:rPr>
        <w:tab/>
      </w:r>
      <w:r>
        <w:rPr>
          <w:rFonts w:ascii="Times New Roman" w:hAnsi="Times New Roman"/>
          <w:b/>
          <w:noProof/>
          <w:color w:val="000000"/>
          <w:sz w:val="24"/>
          <w:lang w:val="pl-PL"/>
        </w:rPr>
        <w:t>Lepší učení pomocí otevření se novým formám spolupráce</w:t>
      </w:r>
    </w:p>
    <w:p w:rsidR="0052338A" w:rsidRDefault="00694692">
      <w:pPr>
        <w:autoSpaceDE w:val="0"/>
        <w:autoSpaceDN w:val="0"/>
        <w:adjustRightInd w:val="0"/>
        <w:spacing w:before="240" w:after="240" w:line="240" w:lineRule="auto"/>
        <w:jc w:val="both"/>
        <w:rPr>
          <w:rFonts w:ascii="Times New Roman" w:eastAsia="Calibri" w:hAnsi="Times New Roman" w:cs="Times New Roman"/>
          <w:b/>
          <w:noProof/>
          <w:color w:val="000000"/>
          <w:sz w:val="24"/>
          <w:szCs w:val="24"/>
          <w:lang w:val="pl-PL"/>
        </w:rPr>
      </w:pPr>
      <w:r>
        <w:rPr>
          <w:rFonts w:ascii="Times New Roman" w:hAnsi="Times New Roman"/>
          <w:b/>
          <w:noProof/>
          <w:color w:val="000000"/>
          <w:sz w:val="24"/>
          <w:lang w:val="pl-PL"/>
        </w:rPr>
        <w:t>Spolupráce školám pomáhá zlepšit výsledky a zkušenosti získané učením a lépe podporovat mladé lidi v rozvoji schopností, které potřebují.</w:t>
      </w:r>
      <w:r>
        <w:rPr>
          <w:rFonts w:ascii="Times New Roman" w:hAnsi="Times New Roman"/>
          <w:noProof/>
          <w:color w:val="000000"/>
          <w:sz w:val="24"/>
          <w:lang w:val="pl-PL"/>
        </w:rPr>
        <w:t xml:space="preserve"> To zahrnuje spolupráci s místními službami, komunitními organizacemi, podniky a univerzitami, ale také spolupráci v rámci škol. Mladí lidé, u kterých existuje riziko předčasného ukončení vzdělávání, mají z úzké spolupráce se sociálními službami nebo s pracovníky s mládeží prospěch. Včasná interakce s kariérními poradci, podnikateli a akademickými pracovníky mladým lidem pomáhá připravit se na budoucí zaměstnání a další studium.</w:t>
      </w:r>
      <w:r>
        <w:rPr>
          <w:rStyle w:val="Znakapoznpodarou"/>
          <w:rFonts w:ascii="Times New Roman" w:hAnsi="Times New Roman"/>
          <w:noProof/>
          <w:color w:val="000000"/>
          <w:sz w:val="24"/>
        </w:rPr>
        <w:footnoteReference w:id="22"/>
      </w:r>
      <w:r>
        <w:rPr>
          <w:rStyle w:val="Znakapoznpodarou"/>
          <w:rFonts w:ascii="Times New Roman" w:hAnsi="Times New Roman"/>
          <w:noProof/>
          <w:color w:val="000000"/>
          <w:sz w:val="24"/>
          <w:lang w:val="pl-PL"/>
        </w:rPr>
        <w:t xml:space="preserve"> </w:t>
      </w:r>
      <w:r>
        <w:rPr>
          <w:rFonts w:ascii="Times New Roman" w:hAnsi="Times New Roman"/>
          <w:noProof/>
          <w:color w:val="000000"/>
          <w:sz w:val="24"/>
          <w:lang w:val="pl-PL"/>
        </w:rPr>
        <w:t>V předmětech jako přírodní vědy nebo sport mají studenti prospěch z toho, spolupracují-li s jejich školami jiní poskytovatelé vzdělávání, podniky nebo občanská společnost.</w:t>
      </w:r>
      <w:r>
        <w:rPr>
          <w:rStyle w:val="Znakapoznpodarou"/>
          <w:rFonts w:ascii="Times New Roman" w:hAnsi="Times New Roman"/>
          <w:noProof/>
          <w:color w:val="000000"/>
          <w:sz w:val="24"/>
        </w:rPr>
        <w:footnoteReference w:id="23"/>
      </w:r>
      <w:r>
        <w:rPr>
          <w:rFonts w:ascii="Times New Roman" w:hAnsi="Times New Roman"/>
          <w:noProof/>
          <w:color w:val="000000"/>
          <w:sz w:val="24"/>
          <w:lang w:val="pl-PL"/>
        </w:rPr>
        <w:t xml:space="preserve"> Ne všechny školy však mají dostatečnou vnější podporu a ne všechny podporují nezbytnou spolupráci mezi svými vlastními učiteli, nepedagogickými zaměstnanci, žáky a rodiči.</w:t>
      </w:r>
      <w:r>
        <w:rPr>
          <w:rStyle w:val="Znakapoznpodarou"/>
          <w:rFonts w:ascii="Times New Roman" w:hAnsi="Times New Roman"/>
          <w:noProof/>
          <w:color w:val="000000"/>
          <w:sz w:val="24"/>
        </w:rPr>
        <w:footnoteReference w:id="24"/>
      </w:r>
      <w:r>
        <w:rPr>
          <w:rFonts w:ascii="Times New Roman" w:hAnsi="Times New Roman"/>
          <w:b/>
          <w:noProof/>
          <w:color w:val="000000"/>
          <w:sz w:val="24"/>
          <w:lang w:val="pl-PL"/>
        </w:rPr>
        <w:t xml:space="preserve"> </w:t>
      </w:r>
    </w:p>
    <w:p w:rsidR="0052338A" w:rsidRDefault="00694692">
      <w:pPr>
        <w:spacing w:after="120" w:line="240" w:lineRule="auto"/>
        <w:jc w:val="both"/>
        <w:rPr>
          <w:rFonts w:ascii="Times New Roman" w:eastAsia="SimSun" w:hAnsi="Times New Roman"/>
          <w:noProof/>
          <w:color w:val="000000"/>
          <w:sz w:val="24"/>
          <w:szCs w:val="24"/>
          <w:lang w:val="pl-PL"/>
        </w:rPr>
      </w:pPr>
      <w:r>
        <w:rPr>
          <w:rFonts w:ascii="Times New Roman" w:hAnsi="Times New Roman"/>
          <w:b/>
          <w:noProof/>
          <w:color w:val="000000"/>
          <w:sz w:val="24"/>
          <w:lang w:val="pl-PL"/>
        </w:rPr>
        <w:t>Šikana, kybernetická šikana a násilí poškozují dobré životní podmínky dítěte a jeho úspěch ve škole.</w:t>
      </w:r>
      <w:r>
        <w:rPr>
          <w:rFonts w:ascii="Times New Roman" w:hAnsi="Times New Roman"/>
          <w:noProof/>
          <w:color w:val="000000"/>
          <w:sz w:val="24"/>
          <w:vertAlign w:val="superscript"/>
        </w:rPr>
        <w:footnoteReference w:id="25"/>
      </w:r>
      <w:r>
        <w:rPr>
          <w:rFonts w:ascii="Times New Roman" w:hAnsi="Times New Roman"/>
          <w:b/>
          <w:noProof/>
          <w:color w:val="000000"/>
          <w:sz w:val="24"/>
          <w:lang w:val="pl-PL"/>
        </w:rPr>
        <w:t xml:space="preserve"> </w:t>
      </w:r>
      <w:r>
        <w:rPr>
          <w:rFonts w:ascii="Times New Roman" w:hAnsi="Times New Roman"/>
          <w:noProof/>
          <w:color w:val="000000"/>
          <w:sz w:val="24"/>
          <w:lang w:val="pl-PL"/>
        </w:rPr>
        <w:t>Fyzická a duševní pohoda jsou předpokladem pro úspěšné učení.</w:t>
      </w:r>
      <w:r>
        <w:rPr>
          <w:noProof/>
          <w:lang w:val="pl-PL"/>
        </w:rPr>
        <w:t xml:space="preserve"> </w:t>
      </w:r>
      <w:r>
        <w:rPr>
          <w:rFonts w:ascii="Times New Roman" w:hAnsi="Times New Roman"/>
          <w:noProof/>
          <w:color w:val="000000"/>
          <w:sz w:val="24"/>
          <w:lang w:val="pl-PL"/>
        </w:rPr>
        <w:t>Důkazy ukazují, že nejúčinnějšími strategiemi pro řešení všech forem šikany jsou strategie zahrnující učitele a rodiče.</w:t>
      </w:r>
      <w:r>
        <w:rPr>
          <w:rFonts w:ascii="Times New Roman" w:hAnsi="Times New Roman"/>
          <w:noProof/>
          <w:color w:val="000000"/>
          <w:sz w:val="24"/>
          <w:vertAlign w:val="superscript"/>
          <w:lang w:val="pl-PL"/>
        </w:rPr>
        <w:t xml:space="preserve"> </w:t>
      </w:r>
      <w:r>
        <w:rPr>
          <w:rFonts w:ascii="Times New Roman" w:hAnsi="Times New Roman"/>
          <w:noProof/>
          <w:color w:val="000000"/>
          <w:sz w:val="24"/>
          <w:vertAlign w:val="superscript"/>
        </w:rPr>
        <w:footnoteReference w:id="26"/>
      </w:r>
      <w:r>
        <w:rPr>
          <w:rFonts w:ascii="Times New Roman" w:hAnsi="Times New Roman"/>
          <w:noProof/>
          <w:color w:val="000000"/>
          <w:sz w:val="24"/>
          <w:lang w:val="pl-PL"/>
        </w:rPr>
        <w:t xml:space="preserve"> Aby se šikana a násilí omezily, je třeba děti naučit toleranci a rozmanitosti. Totéž platí také pro bezpečnost na internetu a pro odpovědné užívání sociálních médií. </w:t>
      </w:r>
    </w:p>
    <w:p w:rsidR="0052338A" w:rsidRDefault="00694692">
      <w:pPr>
        <w:autoSpaceDE w:val="0"/>
        <w:autoSpaceDN w:val="0"/>
        <w:adjustRightInd w:val="0"/>
        <w:spacing w:before="240" w:after="240" w:line="240" w:lineRule="auto"/>
        <w:jc w:val="both"/>
        <w:rPr>
          <w:rFonts w:ascii="Times New Roman" w:hAnsi="Times New Roman" w:cs="Times New Roman"/>
          <w:noProof/>
          <w:color w:val="000000"/>
          <w:sz w:val="24"/>
          <w:szCs w:val="24"/>
          <w:lang w:val="pl-PL"/>
        </w:rPr>
      </w:pPr>
      <w:r>
        <w:rPr>
          <w:rFonts w:ascii="Times New Roman" w:hAnsi="Times New Roman"/>
          <w:b/>
          <w:noProof/>
          <w:color w:val="000000"/>
          <w:sz w:val="24"/>
          <w:lang w:val="pl-PL"/>
        </w:rPr>
        <w:t>Uplatňování celoškolního přístupu zlepšuje studijní výsledky, začleňování a spravedlnost.</w:t>
      </w:r>
      <w:r>
        <w:rPr>
          <w:rStyle w:val="Znakapoznpodarou"/>
          <w:rFonts w:ascii="Times New Roman" w:hAnsi="Times New Roman"/>
          <w:noProof/>
          <w:color w:val="000000"/>
          <w:sz w:val="24"/>
        </w:rPr>
        <w:footnoteReference w:id="27"/>
      </w:r>
      <w:r>
        <w:rPr>
          <w:rFonts w:ascii="Times New Roman" w:hAnsi="Times New Roman"/>
          <w:noProof/>
          <w:color w:val="000000"/>
          <w:sz w:val="24"/>
          <w:lang w:val="pl-PL"/>
        </w:rPr>
        <w:t xml:space="preserve"> V rámci tohoto přístupu se na zlepšování kvality školy podílí celá škola spolu s externími zúčastněnými stranami a s místní komunitou. On-line platformy „Evropského souboru nástrojů pro školy“ a „School Education Gateway“, které jsou na dobrovolné bázi dostupné všem evropským školám, tento přístup podporují a podporují také vzájemnou výměnu informací a pomáhají zlepšit metody organizace, výukové postupy a zkušenosti získané učením.</w:t>
      </w:r>
      <w:r>
        <w:rPr>
          <w:rStyle w:val="Znakapoznpodarou"/>
          <w:rFonts w:ascii="Times New Roman" w:hAnsi="Times New Roman"/>
          <w:noProof/>
          <w:color w:val="000000"/>
          <w:sz w:val="24"/>
        </w:rPr>
        <w:footnoteReference w:id="28"/>
      </w:r>
      <w:r>
        <w:rPr>
          <w:rFonts w:ascii="Times New Roman" w:hAnsi="Times New Roman"/>
          <w:noProof/>
          <w:color w:val="000000"/>
          <w:sz w:val="24"/>
          <w:lang w:val="pl-PL"/>
        </w:rPr>
        <w:t xml:space="preserve"> Program Erasmus+ podporuje evropská partnerství škol a pomáhá školám rozšířit jejich vazby a umožňuje přeshraniční vzájemnou výměnu informací.</w:t>
      </w:r>
      <w:r>
        <w:rPr>
          <w:rFonts w:ascii="Times New Roman" w:hAnsi="Times New Roman" w:cs="Times New Roman"/>
          <w:noProof/>
          <w:color w:val="000000"/>
          <w:sz w:val="24"/>
          <w:szCs w:val="24"/>
          <w:vertAlign w:val="superscript"/>
          <w:lang w:val="pl-PL"/>
        </w:rPr>
        <w:t xml:space="preserve"> </w:t>
      </w:r>
      <w:r>
        <w:rPr>
          <w:rFonts w:ascii="Times New Roman" w:hAnsi="Times New Roman" w:cs="Times New Roman"/>
          <w:noProof/>
          <w:color w:val="000000"/>
          <w:sz w:val="24"/>
          <w:szCs w:val="24"/>
          <w:vertAlign w:val="superscript"/>
        </w:rPr>
        <w:footnoteReference w:id="29"/>
      </w:r>
    </w:p>
    <w:p w:rsidR="0052338A" w:rsidRDefault="00694692">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i/>
          <w:noProof/>
          <w:color w:val="000000"/>
          <w:sz w:val="24"/>
          <w:szCs w:val="24"/>
          <w:lang w:val="pl-PL"/>
        </w:rPr>
      </w:pPr>
      <w:r>
        <w:rPr>
          <w:rFonts w:ascii="Times New Roman" w:hAnsi="Times New Roman"/>
          <w:b/>
          <w:i/>
          <w:noProof/>
          <w:color w:val="000000"/>
          <w:sz w:val="24"/>
          <w:highlight w:val="lightGray"/>
          <w:lang w:val="pl-PL"/>
        </w:rPr>
        <w:t>eTwinning</w:t>
      </w:r>
      <w:r>
        <w:rPr>
          <w:rStyle w:val="Znakapoznpodarou"/>
          <w:rFonts w:ascii="Times New Roman" w:hAnsi="Times New Roman"/>
          <w:i/>
          <w:noProof/>
          <w:color w:val="000000"/>
          <w:sz w:val="24"/>
          <w:highlight w:val="lightGray"/>
        </w:rPr>
        <w:footnoteReference w:id="30"/>
      </w:r>
      <w:r>
        <w:rPr>
          <w:rFonts w:ascii="Times New Roman" w:hAnsi="Times New Roman"/>
          <w:i/>
          <w:noProof/>
          <w:color w:val="000000"/>
          <w:sz w:val="24"/>
          <w:highlight w:val="lightGray"/>
          <w:lang w:val="pl-PL"/>
        </w:rPr>
        <w:t xml:space="preserve"> je největší evropské společenství pro školy. V Evropě se do něj zapojilo přes 460 000 učitelů a čtyři školy z deseti. eTwinning, který nabízí bezpečné on-line prostředí pro přeshraniční vzdělávací projekty, poskytuje školám snadno dostupné nástroje pro rozšíření jejich nabídek digitálního učení a podporuje mezikulturní a přeshraniční kontakty mezi žáky a </w:t>
      </w:r>
      <w:r>
        <w:rPr>
          <w:rFonts w:ascii="Times New Roman" w:hAnsi="Times New Roman"/>
          <w:i/>
          <w:noProof/>
          <w:color w:val="000000"/>
          <w:sz w:val="24"/>
          <w:highlight w:val="lightGray"/>
          <w:lang w:val="pl-PL"/>
        </w:rPr>
        <w:lastRenderedPageBreak/>
        <w:t>učiteli. Pokud by se začal používat ve všech školách v Evropě, mohlo by to přispět k posílení digitálních schopností a k otevření tříd</w:t>
      </w:r>
      <w:r>
        <w:rPr>
          <w:rFonts w:ascii="Times New Roman" w:hAnsi="Times New Roman"/>
          <w:i/>
          <w:noProof/>
          <w:color w:val="000000"/>
          <w:sz w:val="24"/>
          <w:lang w:val="pl-PL"/>
        </w:rPr>
        <w:t>.</w:t>
      </w:r>
    </w:p>
    <w:p w:rsidR="0052338A" w:rsidRDefault="00694692">
      <w:pPr>
        <w:keepNext/>
        <w:autoSpaceDE w:val="0"/>
        <w:autoSpaceDN w:val="0"/>
        <w:adjustRightInd w:val="0"/>
        <w:spacing w:before="240" w:after="240"/>
        <w:rPr>
          <w:rFonts w:ascii="Times New Roman" w:hAnsi="Times New Roman"/>
          <w:b/>
          <w:noProof/>
          <w:color w:val="000000"/>
          <w:sz w:val="16"/>
          <w:szCs w:val="16"/>
          <w:u w:val="single"/>
          <w:lang w:val="pl-PL"/>
        </w:rPr>
      </w:pPr>
      <w:r>
        <w:rPr>
          <w:rFonts w:ascii="Times New Roman" w:hAnsi="Times New Roman"/>
          <w:b/>
          <w:noProof/>
          <w:color w:val="000000"/>
          <w:sz w:val="24"/>
          <w:lang w:val="pl-PL"/>
        </w:rPr>
        <w:t xml:space="preserve"> 2.3</w:t>
      </w:r>
      <w:r>
        <w:rPr>
          <w:noProof/>
          <w:lang w:val="pl-PL"/>
        </w:rPr>
        <w:tab/>
      </w:r>
      <w:r>
        <w:rPr>
          <w:rFonts w:ascii="Times New Roman" w:hAnsi="Times New Roman"/>
          <w:b/>
          <w:noProof/>
          <w:color w:val="000000"/>
          <w:sz w:val="24"/>
          <w:lang w:val="pl-PL"/>
        </w:rPr>
        <w:t>Zlepšení přístupu k předškolnímu vzdělávání a péči a zvýšení jejich kvality</w:t>
      </w:r>
    </w:p>
    <w:p w:rsidR="0052338A" w:rsidRDefault="00694692">
      <w:pPr>
        <w:keepNext/>
        <w:spacing w:before="120" w:after="120" w:line="240" w:lineRule="auto"/>
        <w:jc w:val="both"/>
        <w:rPr>
          <w:noProof/>
          <w:lang w:val="pl-PL"/>
        </w:rPr>
      </w:pPr>
      <w:r>
        <w:rPr>
          <w:rFonts w:ascii="Times New Roman" w:hAnsi="Times New Roman"/>
          <w:b/>
          <w:noProof/>
          <w:sz w:val="24"/>
          <w:lang w:val="pl-PL"/>
        </w:rPr>
        <w:t>Vysoce kvalitní předškolní vzdělávání a péče pokládá základy pro účinný a spravedlivý vzdělávací systém.</w:t>
      </w:r>
      <w:r>
        <w:rPr>
          <w:b/>
          <w:noProof/>
          <w:lang w:val="pl-PL"/>
        </w:rPr>
        <w:t xml:space="preserve"> </w:t>
      </w:r>
      <w:r>
        <w:rPr>
          <w:rFonts w:ascii="Times New Roman" w:hAnsi="Times New Roman"/>
          <w:noProof/>
          <w:sz w:val="24"/>
          <w:lang w:val="pl-PL"/>
        </w:rPr>
        <w:t>Připravuje děti na základní vzdělávání, zvyšuje akademický výkon na všech budoucích úrovních vzdělávání a má obzvláště pozitivní dopad na děti ze znevýhodněných rodin nebo z rodin migrantů.</w:t>
      </w:r>
      <w:r>
        <w:rPr>
          <w:noProof/>
          <w:lang w:val="pl-PL"/>
        </w:rPr>
        <w:t xml:space="preserve"> </w:t>
      </w:r>
      <w:r>
        <w:rPr>
          <w:rFonts w:ascii="Times New Roman" w:hAnsi="Times New Roman"/>
          <w:noProof/>
          <w:sz w:val="24"/>
          <w:lang w:val="pl-PL"/>
        </w:rPr>
        <w:t>PISA ukazuje, že u patnáctiletých mladých lidí, kteří nenavštěvovali předškolní vzdělávání, existuje třikrát větší riziko, že budou dosahovat špatných výsledků, než u těch, kteří ho navštěvovali déle než jeden rok.</w:t>
      </w:r>
      <w:r>
        <w:rPr>
          <w:rStyle w:val="Znakapoznpodarou"/>
          <w:rFonts w:ascii="Times New Roman" w:hAnsi="Times New Roman"/>
          <w:noProof/>
          <w:sz w:val="24"/>
        </w:rPr>
        <w:footnoteReference w:id="31"/>
      </w:r>
      <w:r>
        <w:rPr>
          <w:rFonts w:ascii="Times New Roman" w:hAnsi="Times New Roman"/>
          <w:noProof/>
          <w:sz w:val="24"/>
          <w:lang w:val="pl-PL"/>
        </w:rPr>
        <w:t xml:space="preserve"> Investice do předškolního vzdělávání a péče snižuje potřebu vyšší míry výdajů v pozdějších fázích vzdělávání, kdy jsou náklady na překonávání rozdílů mezi studenty s dobrými výsledky a studenty se špatnými výsledky vyšší.</w:t>
      </w:r>
      <w:r>
        <w:rPr>
          <w:rStyle w:val="Znakapoznpodarou"/>
          <w:rFonts w:ascii="Times New Roman" w:hAnsi="Times New Roman"/>
          <w:noProof/>
          <w:sz w:val="24"/>
        </w:rPr>
        <w:footnoteReference w:id="32"/>
      </w:r>
      <w:r>
        <w:rPr>
          <w:rFonts w:ascii="Times New Roman" w:hAnsi="Times New Roman"/>
          <w:noProof/>
          <w:sz w:val="24"/>
          <w:lang w:val="pl-PL"/>
        </w:rPr>
        <w:t xml:space="preserve"> </w:t>
      </w:r>
    </w:p>
    <w:p w:rsidR="0052338A" w:rsidRDefault="00694692">
      <w:pPr>
        <w:pStyle w:val="Text1"/>
        <w:spacing w:after="120"/>
        <w:ind w:left="0"/>
        <w:rPr>
          <w:noProof/>
          <w:szCs w:val="24"/>
          <w:lang w:val="pl-PL"/>
        </w:rPr>
      </w:pPr>
      <w:r>
        <w:rPr>
          <w:b/>
          <w:noProof/>
          <w:lang w:val="pl-PL"/>
        </w:rPr>
        <w:t xml:space="preserve">Zajištění vysoce kvalitního předškolního vzdělávání a péče a přístup k nim představuje náročný úkol. </w:t>
      </w:r>
      <w:r>
        <w:rPr>
          <w:noProof/>
          <w:lang w:val="pl-PL"/>
        </w:rPr>
        <w:t>Účast na předškolním vzdělávání a péči vzrostla,</w:t>
      </w:r>
      <w:r>
        <w:rPr>
          <w:rStyle w:val="Znakapoznpodarou"/>
          <w:noProof/>
        </w:rPr>
        <w:footnoteReference w:id="33"/>
      </w:r>
      <w:r>
        <w:rPr>
          <w:noProof/>
          <w:lang w:val="pl-PL"/>
        </w:rPr>
        <w:t xml:space="preserve"> ale u dětí mladších tří let, a zejména u znevýhodněných dětí, je nadále problematická. Účast, cenová dostupnost a kvalita jsou v rámci jednotlivých zemí i mezi nimi rozloženy nerovnoměrně. Ve 25 členských státech poptávka po péči o děti převyšuje nabídku; nedostatky v kvalitě často souvisejí s nedostatečnou kvalifikací zaměstnanců a s omezenými možnostmi profesního rozvoje.</w:t>
      </w:r>
      <w:r>
        <w:rPr>
          <w:rStyle w:val="Znakapoznpodarou"/>
          <w:noProof/>
        </w:rPr>
        <w:footnoteReference w:id="34"/>
      </w:r>
      <w:r>
        <w:rPr>
          <w:noProof/>
          <w:lang w:val="pl-PL"/>
        </w:rPr>
        <w:t xml:space="preserve"> Odborníci z členských států a Evropská Komise společně určili zásady kvality a pět klíčových oblastí vyžadujících opatření: přístup, zaměstnanci, osnovy, hodnocení a monitorování, správa a financování.</w:t>
      </w:r>
      <w:r>
        <w:rPr>
          <w:rStyle w:val="Znakapoznpodarou"/>
          <w:noProof/>
        </w:rPr>
        <w:footnoteReference w:id="35"/>
      </w:r>
      <w:r>
        <w:rPr>
          <w:noProof/>
          <w:lang w:val="pl-PL"/>
        </w:rPr>
        <w:t xml:space="preserve"> </w:t>
      </w:r>
    </w:p>
    <w:p w:rsidR="0052338A" w:rsidRDefault="00694692">
      <w:pPr>
        <w:spacing w:after="120" w:line="240" w:lineRule="auto"/>
        <w:jc w:val="both"/>
        <w:rPr>
          <w:rFonts w:ascii="Times New Roman" w:hAnsi="Times New Roman" w:cs="Times New Roman"/>
          <w:noProof/>
          <w:sz w:val="24"/>
          <w:szCs w:val="24"/>
          <w:lang w:val="pl-PL"/>
        </w:rPr>
      </w:pPr>
      <w:r>
        <w:rPr>
          <w:rFonts w:ascii="Times New Roman" w:hAnsi="Times New Roman"/>
          <w:noProof/>
          <w:sz w:val="24"/>
          <w:lang w:val="pl-PL"/>
        </w:rPr>
        <w:t xml:space="preserve">Provádění těchto pokynů by významně přispělo ke vzdělávacím výsledkům malých dětí a všem dětem, včetně dětí ze zranitelných prostředí, by přineslo počáteční výhodu pro úspěch ve škole. </w:t>
      </w:r>
    </w:p>
    <w:p w:rsidR="0052338A" w:rsidRDefault="0052338A">
      <w:pPr>
        <w:spacing w:after="120" w:line="240" w:lineRule="auto"/>
        <w:jc w:val="both"/>
        <w:rPr>
          <w:rFonts w:ascii="Times New Roman" w:hAnsi="Times New Roman" w:cs="Times New Roman"/>
          <w:noProof/>
          <w:color w:val="000000"/>
          <w:sz w:val="24"/>
          <w:szCs w:val="24"/>
          <w:lang w:val="pl-PL"/>
        </w:rPr>
      </w:pPr>
    </w:p>
    <w:p w:rsidR="0052338A" w:rsidRDefault="00694692">
      <w:pPr>
        <w:keepNext/>
        <w:spacing w:after="0" w:line="240" w:lineRule="auto"/>
        <w:rPr>
          <w:rFonts w:ascii="Times New Roman" w:hAnsi="Times New Roman" w:cs="Times New Roman"/>
          <w:b/>
          <w:noProof/>
          <w:color w:val="000000"/>
          <w:sz w:val="24"/>
          <w:szCs w:val="24"/>
          <w:lang w:val="pl-PL"/>
        </w:rPr>
      </w:pPr>
      <w:r>
        <w:rPr>
          <w:rFonts w:ascii="Times New Roman" w:hAnsi="Times New Roman"/>
          <w:b/>
          <w:noProof/>
          <w:color w:val="000000"/>
          <w:sz w:val="24"/>
          <w:lang w:val="pl-PL"/>
        </w:rPr>
        <w:t>3. Podpora učitelů a vedení škol v zájmu vynikající úrovně výuky a učení</w:t>
      </w:r>
    </w:p>
    <w:p w:rsidR="0052338A" w:rsidRDefault="00694692">
      <w:pPr>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hAnsi="Times New Roman" w:cs="Times New Roman"/>
          <w:i/>
          <w:noProof/>
          <w:color w:val="000000"/>
          <w:sz w:val="24"/>
          <w:szCs w:val="24"/>
          <w:lang w:val="pl-PL"/>
        </w:rPr>
      </w:pPr>
      <w:r>
        <w:rPr>
          <w:rFonts w:ascii="Times New Roman" w:hAnsi="Times New Roman"/>
          <w:i/>
          <w:noProof/>
          <w:color w:val="000000"/>
          <w:sz w:val="24"/>
          <w:lang w:val="pl-PL"/>
        </w:rPr>
        <w:t>Komise doplní opatření přijatá členskými státy tím, že:</w:t>
      </w:r>
    </w:p>
    <w:p w:rsidR="0052338A" w:rsidRDefault="00694692">
      <w:pPr>
        <w:pStyle w:val="Odstavecseseznamem"/>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b/>
          <w:noProof/>
          <w:color w:val="000000"/>
          <w:sz w:val="24"/>
          <w:lang w:val="pl-PL"/>
        </w:rPr>
      </w:pPr>
      <w:r>
        <w:rPr>
          <w:rFonts w:ascii="Times New Roman" w:hAnsi="Times New Roman"/>
          <w:noProof/>
          <w:color w:val="000000"/>
          <w:sz w:val="24"/>
          <w:lang w:val="pl-PL"/>
        </w:rPr>
        <w:t xml:space="preserve">Nabízí </w:t>
      </w:r>
      <w:r>
        <w:rPr>
          <w:rFonts w:ascii="Times New Roman" w:hAnsi="Times New Roman"/>
          <w:b/>
          <w:noProof/>
          <w:color w:val="000000"/>
          <w:sz w:val="24"/>
          <w:lang w:val="pl-PL"/>
        </w:rPr>
        <w:t>politické vedení v oblasti profesních drah a profesního rozvoje učitelů a vedení škol</w:t>
      </w:r>
      <w:r>
        <w:rPr>
          <w:rFonts w:ascii="Times New Roman" w:hAnsi="Times New Roman"/>
          <w:noProof/>
          <w:color w:val="000000"/>
          <w:sz w:val="24"/>
          <w:lang w:val="pl-PL"/>
        </w:rPr>
        <w:t>, a to prostřednictvím posílení vzájemného učení v rámci vzdělávání a odborné přípravy 2020 pomocí série odborných seminářů a jejich propojení s evropským sociálním dialogem v odvětví vzdělávání;</w:t>
      </w:r>
    </w:p>
    <w:p w:rsidR="0052338A" w:rsidRDefault="00694692">
      <w:pPr>
        <w:pStyle w:val="Odstavecseseznamem"/>
        <w:keepNext/>
        <w:keepLines/>
        <w:numPr>
          <w:ilvl w:val="0"/>
          <w:numId w:val="2"/>
        </w:numPr>
        <w:pBdr>
          <w:top w:val="single" w:sz="4" w:space="1" w:color="auto"/>
          <w:left w:val="single" w:sz="4" w:space="4" w:color="auto"/>
          <w:bottom w:val="single" w:sz="4" w:space="1" w:color="auto"/>
          <w:right w:val="single" w:sz="4" w:space="4" w:color="auto"/>
        </w:pBdr>
        <w:spacing w:before="200" w:line="240" w:lineRule="auto"/>
        <w:ind w:left="284" w:hanging="284"/>
        <w:jc w:val="both"/>
        <w:outlineLvl w:val="4"/>
        <w:rPr>
          <w:rFonts w:ascii="Times New Roman" w:hAnsi="Times New Roman" w:cs="Times New Roman"/>
          <w:noProof/>
          <w:color w:val="000000"/>
          <w:sz w:val="28"/>
          <w:szCs w:val="24"/>
          <w:lang w:val="pl-PL"/>
        </w:rPr>
      </w:pPr>
      <w:r>
        <w:rPr>
          <w:rFonts w:ascii="Times New Roman" w:hAnsi="Times New Roman"/>
          <w:b/>
          <w:noProof/>
          <w:color w:val="000000"/>
          <w:sz w:val="24"/>
          <w:lang w:val="pl-PL"/>
        </w:rPr>
        <w:lastRenderedPageBreak/>
        <w:t xml:space="preserve">Zjednodušuje přístup a prosazuje možnosti, aby budoucí učitelé </w:t>
      </w:r>
      <w:r>
        <w:rPr>
          <w:rFonts w:ascii="Times New Roman" w:hAnsi="Times New Roman"/>
          <w:noProof/>
          <w:color w:val="000000"/>
          <w:sz w:val="24"/>
          <w:lang w:val="pl-PL"/>
        </w:rPr>
        <w:t xml:space="preserve">za podpory programu Erasmus+ </w:t>
      </w:r>
      <w:r>
        <w:rPr>
          <w:rFonts w:ascii="Times New Roman" w:hAnsi="Times New Roman"/>
          <w:b/>
          <w:noProof/>
          <w:color w:val="000000"/>
          <w:sz w:val="24"/>
          <w:lang w:val="pl-PL"/>
        </w:rPr>
        <w:t>získali praktické pedagogické zkušenosti v zahraničí</w:t>
      </w:r>
      <w:r>
        <w:rPr>
          <w:rFonts w:ascii="Times New Roman" w:hAnsi="Times New Roman"/>
          <w:noProof/>
          <w:color w:val="000000"/>
          <w:sz w:val="24"/>
          <w:lang w:val="pl-PL"/>
        </w:rPr>
        <w:t>;</w:t>
      </w:r>
    </w:p>
    <w:p w:rsidR="0052338A" w:rsidRDefault="00694692">
      <w:pPr>
        <w:pStyle w:val="Odstavecseseznamem"/>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hAnsi="Times New Roman" w:cs="Times New Roman"/>
          <w:noProof/>
          <w:color w:val="000000"/>
          <w:sz w:val="24"/>
          <w:szCs w:val="24"/>
          <w:lang w:val="pl-PL"/>
        </w:rPr>
      </w:pPr>
      <w:r>
        <w:rPr>
          <w:rFonts w:ascii="Times New Roman" w:hAnsi="Times New Roman"/>
          <w:noProof/>
          <w:color w:val="000000"/>
          <w:sz w:val="24"/>
          <w:lang w:val="pl-PL"/>
        </w:rPr>
        <w:t xml:space="preserve">Vyvíjí </w:t>
      </w:r>
      <w:r>
        <w:rPr>
          <w:rFonts w:ascii="Times New Roman" w:hAnsi="Times New Roman"/>
          <w:b/>
          <w:noProof/>
          <w:color w:val="000000"/>
          <w:sz w:val="24"/>
          <w:lang w:val="pl-PL"/>
        </w:rPr>
        <w:t>on-line komunity a zdroje</w:t>
      </w:r>
      <w:r>
        <w:rPr>
          <w:rFonts w:ascii="Times New Roman" w:hAnsi="Times New Roman"/>
          <w:noProof/>
          <w:color w:val="000000"/>
          <w:sz w:val="24"/>
          <w:lang w:val="pl-PL"/>
        </w:rPr>
        <w:t xml:space="preserve"> pro pracovníky ve školství, a to včetně nových eTwinningových příležitostí pro studenty učitelství, on-line sítí pro učitele, kteří zahájili svou profesní dráhu, a pro jejich mentory, on-line kurzů (včetně tzv. MOOC), výměny osvědčených postupů mezi poskytovateli počátečního vzdělávání učitelů a rámce pro digitální kompetence, aby podpořila vlastní hodnocení učitelů a jejich rozvoj;</w:t>
      </w:r>
    </w:p>
    <w:p w:rsidR="0052338A" w:rsidRDefault="00694692">
      <w:pPr>
        <w:pStyle w:val="Odstavecseseznamem"/>
        <w:numPr>
          <w:ilvl w:val="0"/>
          <w:numId w:val="2"/>
        </w:numPr>
        <w:pBdr>
          <w:top w:val="single" w:sz="4" w:space="1" w:color="auto"/>
          <w:left w:val="single" w:sz="4" w:space="4" w:color="auto"/>
          <w:bottom w:val="single" w:sz="4" w:space="1" w:color="auto"/>
          <w:right w:val="single" w:sz="4" w:space="4" w:color="auto"/>
        </w:pBdr>
        <w:spacing w:line="240" w:lineRule="auto"/>
        <w:ind w:left="284" w:hanging="284"/>
        <w:jc w:val="both"/>
        <w:rPr>
          <w:rFonts w:ascii="Times New Roman" w:eastAsiaTheme="majorEastAsia" w:hAnsi="Times New Roman" w:cstheme="majorBidi"/>
          <w:noProof/>
          <w:color w:val="000000"/>
          <w:sz w:val="24"/>
          <w:lang w:val="pl-PL"/>
        </w:rPr>
      </w:pPr>
      <w:r>
        <w:rPr>
          <w:rFonts w:ascii="Times New Roman" w:hAnsi="Times New Roman"/>
          <w:noProof/>
          <w:color w:val="000000"/>
          <w:sz w:val="24"/>
          <w:lang w:val="pl-PL"/>
        </w:rPr>
        <w:t xml:space="preserve">Dále rozvijí součinnost </w:t>
      </w:r>
      <w:r>
        <w:rPr>
          <w:rFonts w:ascii="Times New Roman" w:hAnsi="Times New Roman"/>
          <w:b/>
          <w:noProof/>
          <w:color w:val="000000"/>
          <w:sz w:val="24"/>
          <w:lang w:val="pl-PL"/>
        </w:rPr>
        <w:t>s OECD za účelem vytvoření společných srovnatelných údajů o zaměstnancích škol</w:t>
      </w:r>
      <w:r>
        <w:rPr>
          <w:rFonts w:ascii="Times New Roman" w:hAnsi="Times New Roman"/>
          <w:noProof/>
          <w:color w:val="000000"/>
          <w:sz w:val="24"/>
          <w:lang w:val="pl-PL"/>
        </w:rPr>
        <w:t>, a to i prostřednictvím účinnějšího společného shromažďování údajů o učitelích a vedení škol sítí Eurydice</w:t>
      </w:r>
      <w:r>
        <w:rPr>
          <w:rStyle w:val="Znakapoznpodarou"/>
          <w:rFonts w:ascii="Times New Roman" w:hAnsi="Times New Roman"/>
          <w:noProof/>
          <w:color w:val="000000"/>
          <w:sz w:val="24"/>
        </w:rPr>
        <w:footnoteReference w:id="36"/>
      </w:r>
      <w:r>
        <w:rPr>
          <w:rFonts w:ascii="Times New Roman" w:hAnsi="Times New Roman"/>
          <w:noProof/>
          <w:color w:val="000000"/>
          <w:sz w:val="24"/>
          <w:lang w:val="pl-PL"/>
        </w:rPr>
        <w:t xml:space="preserve"> a organizací OECD.</w:t>
      </w:r>
    </w:p>
    <w:p w:rsidR="0052338A" w:rsidRDefault="00694692">
      <w:pPr>
        <w:keepNext/>
        <w:autoSpaceDE w:val="0"/>
        <w:autoSpaceDN w:val="0"/>
        <w:adjustRightInd w:val="0"/>
        <w:spacing w:before="240" w:after="240" w:line="240" w:lineRule="auto"/>
        <w:jc w:val="both"/>
        <w:rPr>
          <w:rFonts w:ascii="Times New Roman" w:hAnsi="Times New Roman" w:cs="Times New Roman"/>
          <w:b/>
          <w:noProof/>
          <w:color w:val="000000"/>
          <w:sz w:val="24"/>
          <w:szCs w:val="24"/>
          <w:lang w:val="pl-PL"/>
        </w:rPr>
      </w:pPr>
      <w:r>
        <w:rPr>
          <w:rFonts w:ascii="Times New Roman" w:hAnsi="Times New Roman"/>
          <w:b/>
          <w:noProof/>
          <w:color w:val="000000"/>
          <w:sz w:val="24"/>
          <w:lang w:val="pl-PL"/>
        </w:rPr>
        <w:t>3.1. Zatraktivnění profesní dráhy učitele</w:t>
      </w:r>
    </w:p>
    <w:p w:rsidR="0052338A" w:rsidRDefault="00694692">
      <w:pPr>
        <w:keepNext/>
        <w:spacing w:after="120" w:line="240" w:lineRule="auto"/>
        <w:jc w:val="both"/>
        <w:rPr>
          <w:rFonts w:ascii="Times New Roman" w:hAnsi="Times New Roman" w:cs="Times New Roman"/>
          <w:b/>
          <w:noProof/>
          <w:color w:val="000000"/>
          <w:sz w:val="24"/>
          <w:szCs w:val="24"/>
          <w:lang w:val="pl-PL"/>
        </w:rPr>
      </w:pPr>
      <w:r>
        <w:rPr>
          <w:rFonts w:ascii="Times New Roman" w:hAnsi="Times New Roman"/>
          <w:b/>
          <w:noProof/>
          <w:color w:val="000000"/>
          <w:sz w:val="24"/>
          <w:lang w:val="pl-PL"/>
        </w:rPr>
        <w:t>Jádrem vynikající úrovně vzdělávání jsou vysoce kvalitní, motivovaní a oceňovaní učitelé</w:t>
      </w:r>
      <w:r>
        <w:rPr>
          <w:rFonts w:ascii="Times New Roman" w:hAnsi="Times New Roman"/>
          <w:noProof/>
          <w:color w:val="000000"/>
          <w:sz w:val="24"/>
          <w:lang w:val="pl-PL"/>
        </w:rPr>
        <w:t>. Pokles prestiže profese učitele a nedostatek zaměstnanců však v mnoha členských státech představuje problém a brzdí kvalitu školního vzdělávání.</w:t>
      </w:r>
      <w:r>
        <w:rPr>
          <w:rStyle w:val="Znakapoznpodarou"/>
          <w:rFonts w:ascii="Times New Roman" w:hAnsi="Times New Roman"/>
          <w:noProof/>
          <w:color w:val="000000"/>
          <w:sz w:val="24"/>
        </w:rPr>
        <w:footnoteReference w:id="37"/>
      </w:r>
      <w:r>
        <w:rPr>
          <w:rFonts w:ascii="Times New Roman" w:hAnsi="Times New Roman"/>
          <w:noProof/>
          <w:color w:val="000000"/>
          <w:sz w:val="24"/>
          <w:lang w:val="pl-PL"/>
        </w:rPr>
        <w:t xml:space="preserve"> Většina členských států má za cíl přilákat k profesní dráze učitele širší škálu vhodných kandidátů a motivovat je a podporovat je, aby v této náročné profesi dosahovali vynikajících výsledků.</w:t>
      </w:r>
      <w:r>
        <w:rPr>
          <w:rFonts w:ascii="Times New Roman" w:hAnsi="Times New Roman"/>
          <w:b/>
          <w:noProof/>
          <w:color w:val="000000"/>
          <w:sz w:val="24"/>
          <w:lang w:val="pl-PL"/>
        </w:rPr>
        <w:t xml:space="preserve"> </w:t>
      </w:r>
    </w:p>
    <w:p w:rsidR="0052338A" w:rsidRDefault="00694692">
      <w:pPr>
        <w:spacing w:after="120" w:line="240" w:lineRule="auto"/>
        <w:jc w:val="both"/>
        <w:rPr>
          <w:rFonts w:ascii="Times New Roman" w:hAnsi="Times New Roman" w:cs="Times New Roman"/>
          <w:noProof/>
          <w:color w:val="000000"/>
          <w:sz w:val="24"/>
          <w:szCs w:val="24"/>
          <w:lang w:val="pl-PL"/>
        </w:rPr>
      </w:pPr>
      <w:r>
        <w:rPr>
          <w:rFonts w:ascii="Times New Roman" w:hAnsi="Times New Roman"/>
          <w:b/>
          <w:noProof/>
          <w:color w:val="000000"/>
          <w:sz w:val="24"/>
          <w:lang w:val="pl-PL"/>
        </w:rPr>
        <w:t>Zlepšení výběru a náboru by mohlo pomoci identifikovat nejvhodnější osoby pro učitelské povolání a vnést do této profese širší škálu zkušeností.</w:t>
      </w:r>
      <w:r>
        <w:rPr>
          <w:rFonts w:ascii="Times New Roman" w:hAnsi="Times New Roman"/>
          <w:noProof/>
          <w:color w:val="000000"/>
          <w:sz w:val="24"/>
          <w:lang w:val="pl-PL"/>
        </w:rPr>
        <w:t xml:space="preserve"> Některé země hodnotí žadatele kromě jejich akademických zásluh také z hlediska širší škály schopností a postojů.</w:t>
      </w:r>
      <w:r>
        <w:rPr>
          <w:rStyle w:val="Znakapoznpodarou"/>
          <w:rFonts w:ascii="Times New Roman" w:hAnsi="Times New Roman"/>
          <w:noProof/>
          <w:color w:val="000000"/>
          <w:sz w:val="24"/>
        </w:rPr>
        <w:footnoteReference w:id="38"/>
      </w:r>
      <w:r>
        <w:rPr>
          <w:rFonts w:ascii="Times New Roman" w:hAnsi="Times New Roman"/>
          <w:noProof/>
          <w:color w:val="000000"/>
          <w:sz w:val="24"/>
          <w:lang w:val="pl-PL"/>
        </w:rPr>
        <w:t xml:space="preserve"> Má-li to pro členské státy význam, může tento přístup jít ruku v ruce s úsilím o řešení značné genderové nerovnováhy mezi učiteli a se snahou přilákat nové učitele z řad jiných profesí nebo nedostatečně zastoupených skupin. </w:t>
      </w:r>
    </w:p>
    <w:p w:rsidR="0052338A" w:rsidRDefault="00694692">
      <w:pPr>
        <w:spacing w:line="240" w:lineRule="auto"/>
        <w:jc w:val="both"/>
        <w:rPr>
          <w:rFonts w:ascii="Times New Roman" w:hAnsi="Times New Roman" w:cs="Times New Roman"/>
          <w:noProof/>
          <w:sz w:val="24"/>
          <w:szCs w:val="24"/>
          <w:lang w:val="pl-PL"/>
        </w:rPr>
      </w:pPr>
      <w:r>
        <w:rPr>
          <w:rFonts w:ascii="Times New Roman" w:hAnsi="Times New Roman"/>
          <w:b/>
          <w:noProof/>
          <w:color w:val="000000"/>
          <w:sz w:val="24"/>
          <w:lang w:val="pl-PL"/>
        </w:rPr>
        <w:t xml:space="preserve">Pro atraktivitu profese je důležitý plat, smluvní postavení a jasné kariérní vyhlídky. </w:t>
      </w:r>
      <w:r>
        <w:rPr>
          <w:rFonts w:ascii="Times New Roman" w:hAnsi="Times New Roman"/>
          <w:noProof/>
          <w:color w:val="000000"/>
          <w:sz w:val="24"/>
          <w:lang w:val="pl-PL"/>
        </w:rPr>
        <w:t>V některých členských státech v soutěži o nejlepší kandidáty ztrácí učitelství na úkor jiných profesí. Učitelé často vydělávají podstatně méně, než jaký je průměr pro zaměstnance s terciárním vzděláním: platy sahají od 74 % v předškolním vzdělávání do 92 % na vyšší úrovni středoškolského vzdělávání.</w:t>
      </w:r>
      <w:r>
        <w:rPr>
          <w:rStyle w:val="Znakapoznpodarou"/>
          <w:rFonts w:ascii="Times New Roman" w:hAnsi="Times New Roman"/>
          <w:noProof/>
          <w:color w:val="000000"/>
          <w:sz w:val="24"/>
        </w:rPr>
        <w:footnoteReference w:id="39"/>
      </w:r>
      <w:r>
        <w:rPr>
          <w:rFonts w:ascii="Times New Roman" w:hAnsi="Times New Roman"/>
          <w:noProof/>
          <w:color w:val="000000"/>
          <w:sz w:val="24"/>
          <w:lang w:val="pl-PL"/>
        </w:rPr>
        <w:t xml:space="preserve"> Země, kde jsou velmi nízké úrovně platů nebo malá jistota pracovních míst, mají problémy přilákat nováčky a obsadit prázdné pozice kandidáty s nejvyšší kvalifikací. </w:t>
      </w:r>
      <w:r>
        <w:rPr>
          <w:rFonts w:ascii="Times New Roman" w:hAnsi="Times New Roman"/>
          <w:noProof/>
          <w:sz w:val="24"/>
          <w:lang w:val="pl-PL"/>
        </w:rPr>
        <w:t>Učitelé mají rovněž obavy ohledně kvality své přípravy, zaškolení a lepších kariérních příležitostí.</w:t>
      </w:r>
      <w:r>
        <w:rPr>
          <w:rStyle w:val="Znakapoznpodarou"/>
          <w:rFonts w:ascii="Times New Roman" w:hAnsi="Times New Roman"/>
          <w:noProof/>
          <w:color w:val="000000"/>
          <w:sz w:val="24"/>
        </w:rPr>
        <w:footnoteReference w:id="40"/>
      </w:r>
      <w:r>
        <w:rPr>
          <w:rFonts w:ascii="Times New Roman" w:hAnsi="Times New Roman"/>
          <w:noProof/>
          <w:sz w:val="24"/>
          <w:lang w:val="pl-PL"/>
        </w:rPr>
        <w:t xml:space="preserve"> Jasně definované úrovně kompetencí a kariérní struktury zvyšují to, jak si učitelé kariérních vyhlídek cení. </w:t>
      </w:r>
    </w:p>
    <w:p w:rsidR="0052338A" w:rsidRDefault="00694692">
      <w:pPr>
        <w:keepNext/>
        <w:autoSpaceDE w:val="0"/>
        <w:autoSpaceDN w:val="0"/>
        <w:adjustRightInd w:val="0"/>
        <w:spacing w:before="240" w:after="240" w:line="240" w:lineRule="auto"/>
        <w:jc w:val="both"/>
        <w:rPr>
          <w:rFonts w:ascii="Times New Roman" w:hAnsi="Times New Roman" w:cs="Times New Roman"/>
          <w:b/>
          <w:noProof/>
          <w:color w:val="000000"/>
          <w:sz w:val="24"/>
          <w:szCs w:val="24"/>
          <w:lang w:val="pl-PL"/>
        </w:rPr>
      </w:pPr>
      <w:r>
        <w:rPr>
          <w:rFonts w:ascii="Times New Roman" w:hAnsi="Times New Roman"/>
          <w:b/>
          <w:noProof/>
          <w:color w:val="000000"/>
          <w:sz w:val="24"/>
          <w:lang w:val="pl-PL"/>
        </w:rPr>
        <w:t>3.2. Učitelství: profese pro osoby, které se po celou kariéru vzdělávají a pracují společně</w:t>
      </w:r>
    </w:p>
    <w:p w:rsidR="0052338A" w:rsidRDefault="00694692">
      <w:pPr>
        <w:keepNext/>
        <w:spacing w:after="120" w:line="240" w:lineRule="auto"/>
        <w:jc w:val="both"/>
        <w:rPr>
          <w:rFonts w:ascii="Times New Roman" w:hAnsi="Times New Roman" w:cs="Times New Roman"/>
          <w:b/>
          <w:noProof/>
          <w:color w:val="000000"/>
          <w:sz w:val="24"/>
          <w:szCs w:val="24"/>
          <w:lang w:val="pl-PL"/>
        </w:rPr>
      </w:pPr>
      <w:r>
        <w:rPr>
          <w:rFonts w:ascii="Times New Roman" w:hAnsi="Times New Roman"/>
          <w:b/>
          <w:noProof/>
          <w:color w:val="000000"/>
          <w:sz w:val="24"/>
          <w:lang w:val="pl-PL"/>
        </w:rPr>
        <w:t>Kvalita vzdělávání učitelů vyžaduje větší pozornost.</w:t>
      </w:r>
      <w:r>
        <w:rPr>
          <w:rFonts w:ascii="Times New Roman" w:hAnsi="Times New Roman"/>
          <w:noProof/>
          <w:color w:val="000000"/>
          <w:sz w:val="24"/>
          <w:lang w:val="pl-PL"/>
        </w:rPr>
        <w:t xml:space="preserve"> Počáteční vzdělávání učitelů je nejúčinnější, pokud je pedagogická teorie kombinovaná se znalostmi týkajícími se konkrétního předmětu a s dostatečnou praxí ve třídách.</w:t>
      </w:r>
      <w:r>
        <w:rPr>
          <w:rStyle w:val="Znakapoznpodarou"/>
          <w:rFonts w:ascii="Times New Roman" w:hAnsi="Times New Roman"/>
          <w:noProof/>
          <w:color w:val="000000"/>
          <w:sz w:val="24"/>
        </w:rPr>
        <w:footnoteReference w:id="41"/>
      </w:r>
      <w:r>
        <w:rPr>
          <w:rFonts w:ascii="Times New Roman" w:hAnsi="Times New Roman"/>
          <w:noProof/>
          <w:color w:val="000000"/>
          <w:sz w:val="24"/>
          <w:lang w:val="pl-PL"/>
        </w:rPr>
        <w:t xml:space="preserve"> Studenti učitelství musí být </w:t>
      </w:r>
      <w:r>
        <w:rPr>
          <w:rFonts w:ascii="Times New Roman" w:hAnsi="Times New Roman"/>
          <w:noProof/>
          <w:color w:val="000000"/>
          <w:sz w:val="24"/>
          <w:lang w:val="pl-PL"/>
        </w:rPr>
        <w:lastRenderedPageBreak/>
        <w:t>připraveni na kolektivní práci a profesní rozvoj po celou dobu kariéry, na vyrovnávání se s rozmanitostí ve třídě a na sebejistotu při používání digitálních technologií. V řadě členských států je účast v trvalém profesním rozvoji nízká, nebo je tento rozvoj špatně zaměřený. Trvalý profesní rozvoj musí být přístupný, cenově dostupný a odpovídající potřebám. Ke zlepšení kvality trvalého rozvoje může přispět zapojení škol a učitelů do identifikace potřebných témat a oblastí.</w:t>
      </w:r>
      <w:r>
        <w:rPr>
          <w:rStyle w:val="Znakapoznpodarou"/>
          <w:rFonts w:ascii="Times New Roman" w:hAnsi="Times New Roman"/>
          <w:noProof/>
          <w:color w:val="000000"/>
          <w:sz w:val="24"/>
        </w:rPr>
        <w:footnoteReference w:id="42"/>
      </w:r>
      <w:r>
        <w:rPr>
          <w:rFonts w:ascii="Times New Roman" w:hAnsi="Times New Roman"/>
          <w:noProof/>
          <w:color w:val="000000"/>
          <w:sz w:val="24"/>
          <w:lang w:val="pl-PL"/>
        </w:rPr>
        <w:t xml:space="preserve"> </w:t>
      </w:r>
    </w:p>
    <w:p w:rsidR="0052338A" w:rsidRDefault="00694692">
      <w:pPr>
        <w:spacing w:after="120" w:line="240" w:lineRule="auto"/>
        <w:jc w:val="both"/>
        <w:rPr>
          <w:rFonts w:ascii="Times New Roman" w:hAnsi="Times New Roman" w:cs="Times New Roman"/>
          <w:noProof/>
          <w:color w:val="000000"/>
          <w:sz w:val="24"/>
          <w:szCs w:val="24"/>
          <w:lang w:val="pl-PL"/>
        </w:rPr>
      </w:pPr>
      <w:r>
        <w:rPr>
          <w:rFonts w:ascii="Times New Roman" w:hAnsi="Times New Roman"/>
          <w:b/>
          <w:noProof/>
          <w:color w:val="000000"/>
          <w:sz w:val="24"/>
          <w:lang w:val="pl-PL"/>
        </w:rPr>
        <w:t xml:space="preserve">Učitelé potřebují během raných fází své kariéry speciální podporu. </w:t>
      </w:r>
      <w:r>
        <w:rPr>
          <w:rFonts w:ascii="Times New Roman" w:hAnsi="Times New Roman"/>
          <w:noProof/>
          <w:color w:val="000000"/>
          <w:sz w:val="24"/>
          <w:lang w:val="pl-PL"/>
        </w:rPr>
        <w:t>Po nástupu do profese řada učitelů zjistí, že skutečné školní prostředí je náročné, a někteří tuto profesní dráhu vzdají. Skutečného úvodu do školní praxe</w:t>
      </w:r>
      <w:r>
        <w:rPr>
          <w:rStyle w:val="Znakapoznpodarou"/>
          <w:rFonts w:ascii="Times New Roman" w:hAnsi="Times New Roman"/>
          <w:noProof/>
          <w:color w:val="000000"/>
          <w:sz w:val="24"/>
        </w:rPr>
        <w:footnoteReference w:id="43"/>
      </w:r>
      <w:r>
        <w:rPr>
          <w:rFonts w:ascii="Times New Roman" w:hAnsi="Times New Roman"/>
          <w:noProof/>
          <w:color w:val="000000"/>
          <w:sz w:val="24"/>
          <w:lang w:val="pl-PL"/>
        </w:rPr>
        <w:t xml:space="preserve"> a schémat zaškolení kombinujících profesní, společenskou a osobní podporu včetně mentorství, které učitelům pomáhají s rozvojem schopností a odolnosti, se v současné době dostane jen šesti z deseti nových učitelů. Tato opatření zvyšují kvalitu výuky a snižují míru opouštění této profese, které je nákladné.</w:t>
      </w:r>
      <w:r>
        <w:rPr>
          <w:rStyle w:val="Znakapoznpodarou"/>
          <w:rFonts w:ascii="Times New Roman" w:hAnsi="Times New Roman"/>
          <w:noProof/>
          <w:color w:val="000000"/>
          <w:sz w:val="24"/>
        </w:rPr>
        <w:footnoteReference w:id="44"/>
      </w:r>
    </w:p>
    <w:p w:rsidR="0052338A" w:rsidRDefault="00694692">
      <w:pPr>
        <w:spacing w:after="120" w:line="240" w:lineRule="auto"/>
        <w:jc w:val="both"/>
        <w:rPr>
          <w:rFonts w:ascii="Times New Roman" w:hAnsi="Times New Roman" w:cs="Times New Roman"/>
          <w:noProof/>
          <w:color w:val="000000"/>
          <w:sz w:val="24"/>
          <w:szCs w:val="24"/>
          <w:lang w:val="pl-PL"/>
        </w:rPr>
      </w:pPr>
      <w:r>
        <w:rPr>
          <w:rFonts w:ascii="Times New Roman" w:hAnsi="Times New Roman"/>
          <w:b/>
          <w:noProof/>
          <w:color w:val="000000"/>
          <w:sz w:val="24"/>
          <w:lang w:val="pl-PL"/>
        </w:rPr>
        <w:t>Vysoce výkonní učitelé spolupracují.</w:t>
      </w:r>
      <w:r>
        <w:rPr>
          <w:rFonts w:ascii="Times New Roman" w:hAnsi="Times New Roman"/>
          <w:noProof/>
          <w:color w:val="000000"/>
          <w:sz w:val="24"/>
          <w:lang w:val="pl-PL"/>
        </w:rPr>
        <w:t xml:space="preserve"> Výuka v týmu, pozorování jiných učitelů a širší odborná učící se komunita, to vše se postupně prosazuje jako významné formy spolupráce mezi kolegy, ale v Evropě stále ještě nejsou normou.</w:t>
      </w:r>
      <w:r>
        <w:rPr>
          <w:rStyle w:val="Znakapoznpodarou"/>
          <w:rFonts w:ascii="Times New Roman" w:hAnsi="Times New Roman"/>
          <w:noProof/>
          <w:color w:val="000000"/>
          <w:sz w:val="24"/>
        </w:rPr>
        <w:footnoteReference w:id="45"/>
      </w:r>
      <w:r>
        <w:rPr>
          <w:rFonts w:ascii="Times New Roman" w:hAnsi="Times New Roman"/>
          <w:noProof/>
          <w:color w:val="000000"/>
          <w:sz w:val="24"/>
          <w:lang w:val="pl-PL"/>
        </w:rPr>
        <w:t xml:space="preserve"> Aby bylo možné zlepšit zkušenosti žáků s výukou, musí být učitelé schopni a ochotni pracovat a učit se v týmu – s jinými učiteli, ve školních týmech zahrnujících více profesí a s externími partnery.</w:t>
      </w:r>
    </w:p>
    <w:p w:rsidR="0052338A" w:rsidRDefault="00694692">
      <w:pPr>
        <w:spacing w:after="120" w:line="240" w:lineRule="auto"/>
        <w:jc w:val="both"/>
        <w:rPr>
          <w:rFonts w:ascii="Times New Roman" w:hAnsi="Times New Roman"/>
          <w:noProof/>
          <w:color w:val="000000"/>
          <w:sz w:val="24"/>
          <w:lang w:val="pl-PL"/>
        </w:rPr>
      </w:pPr>
      <w:r>
        <w:rPr>
          <w:rFonts w:ascii="Times New Roman" w:hAnsi="Times New Roman"/>
          <w:b/>
          <w:noProof/>
          <w:color w:val="000000"/>
          <w:sz w:val="24"/>
          <w:lang w:val="pl-PL"/>
        </w:rPr>
        <w:t>Prostředí pro spolupráci a digitální technologie mohou zlepšit učení učitelů.</w:t>
      </w:r>
      <w:r>
        <w:rPr>
          <w:rFonts w:ascii="Times New Roman" w:hAnsi="Times New Roman"/>
          <w:noProof/>
          <w:color w:val="000000"/>
          <w:sz w:val="24"/>
          <w:lang w:val="pl-PL"/>
        </w:rPr>
        <w:t xml:space="preserve"> Stále převažují tradiční workshopy a vzdělávací kurzy mimo školu. Tyto metody mohou být doplněny pedagogickými inovacemi, jako jsou například sítě spolupráce mezi kolegy, rozsáhlé otevřené on-line kurzy (MOOC) a sdílení otevřených vzdělávacích zdrojů, které mohou pomoci překonat překážky bránící v účasti</w:t>
      </w:r>
      <w:r>
        <w:rPr>
          <w:rStyle w:val="Znakapoznpodarou"/>
          <w:rFonts w:ascii="Times New Roman" w:hAnsi="Times New Roman"/>
          <w:noProof/>
          <w:color w:val="000000"/>
          <w:sz w:val="24"/>
        </w:rPr>
        <w:footnoteReference w:id="46"/>
      </w:r>
      <w:r>
        <w:rPr>
          <w:noProof/>
          <w:lang w:val="pl-PL"/>
        </w:rPr>
        <w:t>.</w:t>
      </w:r>
      <w:r>
        <w:rPr>
          <w:rFonts w:ascii="Times New Roman" w:hAnsi="Times New Roman"/>
          <w:noProof/>
          <w:color w:val="000000"/>
          <w:sz w:val="24"/>
          <w:lang w:val="pl-PL"/>
        </w:rPr>
        <w:t xml:space="preserve"> </w:t>
      </w:r>
    </w:p>
    <w:p w:rsidR="0052338A" w:rsidRDefault="00694692">
      <w:pPr>
        <w:pBdr>
          <w:top w:val="single" w:sz="4" w:space="1" w:color="auto"/>
          <w:left w:val="single" w:sz="4" w:space="4" w:color="auto"/>
          <w:bottom w:val="single" w:sz="4" w:space="1" w:color="auto"/>
          <w:right w:val="single" w:sz="4" w:space="4" w:color="auto"/>
        </w:pBdr>
        <w:spacing w:after="120" w:line="240" w:lineRule="auto"/>
        <w:jc w:val="both"/>
        <w:rPr>
          <w:rFonts w:ascii="Times New Roman" w:hAnsi="Times New Roman" w:cs="Times New Roman"/>
          <w:i/>
          <w:noProof/>
          <w:color w:val="000000"/>
          <w:sz w:val="24"/>
          <w:szCs w:val="24"/>
          <w:lang w:val="pl-PL"/>
        </w:rPr>
      </w:pPr>
      <w:r>
        <w:rPr>
          <w:rFonts w:ascii="Times New Roman" w:hAnsi="Times New Roman"/>
          <w:i/>
          <w:noProof/>
          <w:color w:val="000000"/>
          <w:sz w:val="24"/>
          <w:highlight w:val="lightGray"/>
          <w:lang w:val="pl-PL"/>
        </w:rPr>
        <w:t xml:space="preserve">EU podporuje profesní rozvoj zaměstnanců škol prostřednictvím programu </w:t>
      </w:r>
      <w:r>
        <w:rPr>
          <w:rFonts w:ascii="Times New Roman" w:hAnsi="Times New Roman"/>
          <w:b/>
          <w:i/>
          <w:noProof/>
          <w:color w:val="000000"/>
          <w:sz w:val="24"/>
          <w:highlight w:val="lightGray"/>
          <w:lang w:val="pl-PL"/>
        </w:rPr>
        <w:t>Erasmus+</w:t>
      </w:r>
      <w:r>
        <w:rPr>
          <w:rFonts w:ascii="Times New Roman" w:hAnsi="Times New Roman"/>
          <w:i/>
          <w:noProof/>
          <w:color w:val="000000"/>
          <w:sz w:val="24"/>
          <w:highlight w:val="lightGray"/>
          <w:lang w:val="pl-PL"/>
        </w:rPr>
        <w:t xml:space="preserve">. K dispozici jsou granty pro studenty učitelství, pro učitele a pro vedoucí pracovníky škol, kteří si přejí zapojit se do školicích kurzů, do umístění na školách nebo do praktických stáží (job shadowing) v jiné zemi. EU prostřednictvím </w:t>
      </w:r>
      <w:r>
        <w:rPr>
          <w:rFonts w:ascii="Times New Roman" w:hAnsi="Times New Roman"/>
          <w:b/>
          <w:i/>
          <w:noProof/>
          <w:color w:val="000000"/>
          <w:sz w:val="24"/>
          <w:highlight w:val="lightGray"/>
          <w:lang w:val="pl-PL"/>
        </w:rPr>
        <w:t xml:space="preserve">eTwinningu </w:t>
      </w:r>
      <w:r>
        <w:rPr>
          <w:rFonts w:ascii="Times New Roman" w:hAnsi="Times New Roman"/>
          <w:i/>
          <w:noProof/>
          <w:color w:val="000000"/>
          <w:sz w:val="24"/>
          <w:highlight w:val="lightGray"/>
          <w:lang w:val="pl-PL"/>
        </w:rPr>
        <w:t>podporuje dobrovolnou spolupráci a vzájemné učení mezi učiteli v rámci on-line kurzů a společných školení.</w:t>
      </w:r>
    </w:p>
    <w:p w:rsidR="0052338A" w:rsidRDefault="00694692">
      <w:pPr>
        <w:keepNext/>
        <w:autoSpaceDE w:val="0"/>
        <w:autoSpaceDN w:val="0"/>
        <w:adjustRightInd w:val="0"/>
        <w:spacing w:before="240" w:after="240" w:line="240" w:lineRule="auto"/>
        <w:jc w:val="both"/>
        <w:rPr>
          <w:rFonts w:ascii="Times New Roman" w:hAnsi="Times New Roman" w:cs="Times New Roman"/>
          <w:b/>
          <w:noProof/>
          <w:color w:val="000000"/>
          <w:sz w:val="24"/>
          <w:szCs w:val="24"/>
          <w:lang w:val="pl-PL"/>
        </w:rPr>
      </w:pPr>
      <w:r>
        <w:rPr>
          <w:rFonts w:ascii="Times New Roman" w:hAnsi="Times New Roman"/>
          <w:b/>
          <w:noProof/>
          <w:color w:val="000000"/>
          <w:sz w:val="24"/>
          <w:lang w:val="pl-PL"/>
        </w:rPr>
        <w:t xml:space="preserve">3.3. Podpora vedení školy </w:t>
      </w:r>
    </w:p>
    <w:p w:rsidR="0052338A" w:rsidRDefault="00694692">
      <w:pPr>
        <w:keepNext/>
        <w:spacing w:after="120" w:line="240" w:lineRule="auto"/>
        <w:jc w:val="both"/>
        <w:rPr>
          <w:rFonts w:ascii="Times New Roman" w:hAnsi="Times New Roman"/>
          <w:noProof/>
          <w:color w:val="000000"/>
          <w:sz w:val="24"/>
          <w:lang w:val="pl-PL"/>
        </w:rPr>
      </w:pPr>
      <w:r>
        <w:rPr>
          <w:rFonts w:ascii="Times New Roman" w:hAnsi="Times New Roman"/>
          <w:b/>
          <w:noProof/>
          <w:color w:val="000000"/>
          <w:sz w:val="24"/>
          <w:lang w:val="pl-PL"/>
        </w:rPr>
        <w:t>Účinné vedení školy má pozitivní dopad na výsledky studentů, kvalitu výuky a na motivaci zaměstnanců.</w:t>
      </w:r>
      <w:r>
        <w:rPr>
          <w:rFonts w:ascii="Times New Roman" w:hAnsi="Times New Roman"/>
          <w:noProof/>
          <w:color w:val="000000"/>
          <w:sz w:val="24"/>
          <w:lang w:val="pl-PL"/>
        </w:rPr>
        <w:t xml:space="preserve"> Výzkumy ukázaly, že vedení založené na vizi sdílené zaměstnanci, rodiči a místní komunitou je zásadní pro rozvoj školy a inovace.</w:t>
      </w:r>
      <w:r>
        <w:rPr>
          <w:rStyle w:val="Znakapoznpodarou"/>
          <w:rFonts w:ascii="Times New Roman" w:hAnsi="Times New Roman"/>
          <w:noProof/>
          <w:color w:val="000000"/>
          <w:sz w:val="24"/>
        </w:rPr>
        <w:footnoteReference w:id="47"/>
      </w:r>
      <w:r>
        <w:rPr>
          <w:rFonts w:ascii="Times New Roman" w:hAnsi="Times New Roman"/>
          <w:noProof/>
          <w:color w:val="000000"/>
          <w:sz w:val="24"/>
          <w:lang w:val="pl-PL"/>
        </w:rPr>
        <w:t xml:space="preserve"> V některých členských státech jsou však místa ve vedení školy považována na neatraktivní.</w:t>
      </w:r>
      <w:r>
        <w:rPr>
          <w:rStyle w:val="Znakapoznpodarou"/>
          <w:rFonts w:ascii="Times New Roman" w:hAnsi="Times New Roman"/>
          <w:noProof/>
          <w:color w:val="000000"/>
          <w:sz w:val="24"/>
        </w:rPr>
        <w:footnoteReference w:id="48"/>
      </w:r>
      <w:r>
        <w:rPr>
          <w:rFonts w:ascii="Times New Roman" w:hAnsi="Times New Roman"/>
          <w:noProof/>
          <w:color w:val="000000"/>
          <w:sz w:val="24"/>
          <w:lang w:val="pl-PL"/>
        </w:rPr>
        <w:t xml:space="preserve"> Vedení školy je obvykle spojeno s namáhavou kombinací úkolů souvisejících jak s řízením, tak s výukou. Vedoucím pracovníkům škol se často nedostává přípravy a trvalé podpory, které by pro tyto různé úkoly potřebovaly. </w:t>
      </w:r>
    </w:p>
    <w:p w:rsidR="0052338A" w:rsidRDefault="00694692">
      <w:pPr>
        <w:spacing w:after="120" w:line="240" w:lineRule="auto"/>
        <w:jc w:val="both"/>
        <w:rPr>
          <w:rFonts w:ascii="Times New Roman" w:hAnsi="Times New Roman"/>
          <w:noProof/>
          <w:color w:val="000000"/>
          <w:sz w:val="24"/>
          <w:lang w:val="pl-PL"/>
        </w:rPr>
      </w:pPr>
      <w:r>
        <w:rPr>
          <w:rFonts w:ascii="Times New Roman" w:hAnsi="Times New Roman"/>
          <w:b/>
          <w:noProof/>
          <w:color w:val="000000"/>
          <w:sz w:val="24"/>
          <w:lang w:val="pl-PL"/>
        </w:rPr>
        <w:t>V mnoha zemích vedla zvýšená autonomie škol k větší odpovědnosti vedoucích pracovníků škol.</w:t>
      </w:r>
      <w:r>
        <w:rPr>
          <w:rFonts w:ascii="Times New Roman" w:hAnsi="Times New Roman"/>
          <w:noProof/>
          <w:color w:val="000000"/>
          <w:sz w:val="24"/>
          <w:lang w:val="pl-PL"/>
        </w:rPr>
        <w:t xml:space="preserve"> To vedoucím pracovníkům škol umožňuje přeorganizovat přístupy a délku </w:t>
      </w:r>
      <w:r>
        <w:rPr>
          <w:rFonts w:ascii="Times New Roman" w:hAnsi="Times New Roman"/>
          <w:noProof/>
          <w:color w:val="000000"/>
          <w:sz w:val="24"/>
          <w:lang w:val="pl-PL"/>
        </w:rPr>
        <w:lastRenderedPageBreak/>
        <w:t>vyučovacích hodin, stimulovat rozvoj školy a sdílet odpovědnost se širší skupinou zaměstnanců. Tyto změny však vyžadují odpovídající zdroje a podporu.</w:t>
      </w:r>
      <w:r>
        <w:rPr>
          <w:rStyle w:val="Znakapoznpodarou"/>
          <w:rFonts w:ascii="Times New Roman" w:hAnsi="Times New Roman"/>
          <w:noProof/>
          <w:color w:val="000000"/>
          <w:sz w:val="24"/>
        </w:rPr>
        <w:footnoteReference w:id="49"/>
      </w:r>
      <w:r>
        <w:rPr>
          <w:rFonts w:ascii="Times New Roman" w:hAnsi="Times New Roman"/>
          <w:b/>
          <w:noProof/>
          <w:color w:val="000000"/>
          <w:sz w:val="24"/>
          <w:lang w:val="pl-PL"/>
        </w:rPr>
        <w:t xml:space="preserve"> </w:t>
      </w:r>
      <w:r>
        <w:rPr>
          <w:rFonts w:ascii="Times New Roman" w:hAnsi="Times New Roman"/>
          <w:noProof/>
          <w:color w:val="000000"/>
          <w:sz w:val="24"/>
          <w:lang w:val="pl-PL"/>
        </w:rPr>
        <w:t xml:space="preserve">Nábor, příprava a profesní rozvoj vedoucích pracovníků škol jsou zásadním faktorem při zlepšování výkonu škol. </w:t>
      </w:r>
    </w:p>
    <w:p w:rsidR="0052338A" w:rsidRDefault="0052338A">
      <w:pPr>
        <w:spacing w:line="240" w:lineRule="auto"/>
        <w:rPr>
          <w:rFonts w:ascii="Times New Roman" w:hAnsi="Times New Roman" w:cs="Times New Roman"/>
          <w:noProof/>
          <w:color w:val="000000"/>
          <w:sz w:val="24"/>
          <w:szCs w:val="24"/>
          <w:u w:val="single"/>
          <w:lang w:val="pl-PL"/>
        </w:rPr>
      </w:pPr>
    </w:p>
    <w:p w:rsidR="0052338A" w:rsidRDefault="00694692">
      <w:pPr>
        <w:keepNext/>
        <w:spacing w:after="240"/>
        <w:rPr>
          <w:rFonts w:ascii="Times New Roman" w:hAnsi="Times New Roman" w:cs="Times New Roman"/>
          <w:b/>
          <w:noProof/>
          <w:color w:val="000000"/>
          <w:sz w:val="24"/>
          <w:szCs w:val="24"/>
          <w:lang w:val="pl-PL"/>
        </w:rPr>
      </w:pPr>
      <w:r>
        <w:rPr>
          <w:rFonts w:ascii="Times New Roman" w:hAnsi="Times New Roman"/>
          <w:b/>
          <w:noProof/>
          <w:color w:val="000000"/>
          <w:sz w:val="24"/>
          <w:lang w:val="pl-PL"/>
        </w:rPr>
        <w:t>4. Správa školních vzdělávacích systémů: větší účinnost, spravedlnost a účelnost</w:t>
      </w:r>
    </w:p>
    <w:p w:rsidR="0052338A" w:rsidRDefault="00694692">
      <w:pPr>
        <w:keepNext/>
        <w:pBdr>
          <w:top w:val="single" w:sz="4" w:space="1" w:color="auto"/>
          <w:left w:val="single" w:sz="4" w:space="4" w:color="auto"/>
          <w:bottom w:val="single" w:sz="4" w:space="1" w:color="auto"/>
          <w:right w:val="single" w:sz="4" w:space="4" w:color="auto"/>
        </w:pBdr>
        <w:spacing w:before="240" w:after="120" w:line="240" w:lineRule="auto"/>
        <w:jc w:val="both"/>
        <w:rPr>
          <w:rFonts w:ascii="Times New Roman" w:hAnsi="Times New Roman" w:cs="Times New Roman"/>
          <w:i/>
          <w:noProof/>
          <w:color w:val="000000"/>
          <w:sz w:val="24"/>
          <w:szCs w:val="24"/>
          <w:lang w:val="pl-PL"/>
        </w:rPr>
      </w:pPr>
      <w:r>
        <w:rPr>
          <w:rFonts w:ascii="Times New Roman" w:hAnsi="Times New Roman"/>
          <w:i/>
          <w:noProof/>
          <w:color w:val="000000"/>
          <w:sz w:val="24"/>
          <w:lang w:val="pl-PL"/>
        </w:rPr>
        <w:t xml:space="preserve">Komise doplní opatření přijatá členskými státy tím, že: </w:t>
      </w:r>
    </w:p>
    <w:p w:rsidR="0052338A" w:rsidRDefault="00694692">
      <w:pPr>
        <w:pStyle w:val="Odstavecseseznamem"/>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noProof/>
          <w:sz w:val="24"/>
          <w:szCs w:val="24"/>
          <w:lang w:val="pl-PL"/>
        </w:rPr>
      </w:pPr>
      <w:r>
        <w:rPr>
          <w:rFonts w:ascii="Times New Roman" w:hAnsi="Times New Roman"/>
          <w:noProof/>
          <w:sz w:val="24"/>
          <w:lang w:val="pl-PL"/>
        </w:rPr>
        <w:t xml:space="preserve">Na základě stávající spolupráce, včetně strategií v oblasti dovedností a zdrojů na školství, zavede </w:t>
      </w:r>
      <w:r>
        <w:rPr>
          <w:rFonts w:ascii="Times New Roman" w:hAnsi="Times New Roman"/>
          <w:b/>
          <w:noProof/>
          <w:sz w:val="24"/>
          <w:lang w:val="pl-PL"/>
        </w:rPr>
        <w:t>ve spolupráci s OECD</w:t>
      </w:r>
      <w:r>
        <w:rPr>
          <w:rFonts w:ascii="Times New Roman" w:hAnsi="Times New Roman"/>
          <w:noProof/>
          <w:sz w:val="24"/>
          <w:lang w:val="pl-PL"/>
        </w:rPr>
        <w:t xml:space="preserve"> </w:t>
      </w:r>
      <w:r>
        <w:rPr>
          <w:rFonts w:ascii="Times New Roman" w:hAnsi="Times New Roman"/>
          <w:b/>
          <w:noProof/>
          <w:sz w:val="24"/>
          <w:lang w:val="pl-PL"/>
        </w:rPr>
        <w:t>poptávkou řízené</w:t>
      </w:r>
      <w:r>
        <w:rPr>
          <w:rFonts w:ascii="Times New Roman" w:hAnsi="Times New Roman"/>
          <w:noProof/>
          <w:sz w:val="24"/>
          <w:lang w:val="pl-PL"/>
        </w:rPr>
        <w:t xml:space="preserve"> opatření technické podpory, které členským státům dobrovolně hledajícím pomoc pomůže koncipovat a provádět zásadní reformy školního vzdělávání. Podporu by mohly poskytnout útvary Komise včetně podpůrné služby pro strukturální reformy a nástrojů financování EU (jako například evropské strukturální a investiční fondy a program Erasmus+); </w:t>
      </w:r>
    </w:p>
    <w:p w:rsidR="0052338A" w:rsidRDefault="00694692">
      <w:pPr>
        <w:pStyle w:val="Odstavecseseznamem"/>
        <w:numPr>
          <w:ilvl w:val="0"/>
          <w:numId w:val="3"/>
        </w:numPr>
        <w:pBdr>
          <w:top w:val="single" w:sz="4" w:space="1" w:color="auto"/>
          <w:left w:val="single" w:sz="4" w:space="4" w:color="auto"/>
          <w:bottom w:val="single" w:sz="4" w:space="1" w:color="auto"/>
          <w:right w:val="single" w:sz="4" w:space="4" w:color="auto"/>
        </w:pBdr>
        <w:spacing w:after="0" w:line="240" w:lineRule="auto"/>
        <w:ind w:left="284" w:hanging="284"/>
        <w:jc w:val="both"/>
        <w:rPr>
          <w:rFonts w:ascii="Times New Roman" w:hAnsi="Times New Roman" w:cs="Times New Roman"/>
          <w:noProof/>
          <w:sz w:val="24"/>
          <w:szCs w:val="24"/>
          <w:lang w:val="pl-PL"/>
        </w:rPr>
      </w:pPr>
      <w:r>
        <w:rPr>
          <w:rFonts w:ascii="Times New Roman" w:hAnsi="Times New Roman"/>
          <w:noProof/>
          <w:sz w:val="24"/>
          <w:lang w:val="pl-PL"/>
        </w:rPr>
        <w:t xml:space="preserve">Navrhne </w:t>
      </w:r>
      <w:r>
        <w:rPr>
          <w:rFonts w:ascii="Times New Roman" w:hAnsi="Times New Roman"/>
          <w:b/>
          <w:noProof/>
          <w:sz w:val="24"/>
          <w:lang w:val="pl-PL"/>
        </w:rPr>
        <w:t>společné podávání zpráv o účinnosti a účelnosti výdajů v oblasti školního vzdělávání</w:t>
      </w:r>
      <w:r>
        <w:rPr>
          <w:rFonts w:ascii="Times New Roman" w:hAnsi="Times New Roman"/>
          <w:noProof/>
          <w:sz w:val="24"/>
          <w:lang w:val="pl-PL"/>
        </w:rPr>
        <w:t>, do kterého budou zapojeny příslušné výbory Rady a útvary Komise. Toto opatření bude vycházet z pokračující spolupráce s OECD a může vést k rozvoji politického vedení v oblasti investic do školního vzdělávání v partnerství se zainteresovanými členskými státy EU a se zúčastněnými stranami;</w:t>
      </w:r>
    </w:p>
    <w:p w:rsidR="0052338A" w:rsidRDefault="00694692">
      <w:pPr>
        <w:pStyle w:val="Odstavecseseznamem"/>
        <w:numPr>
          <w:ilvl w:val="0"/>
          <w:numId w:val="3"/>
        </w:numPr>
        <w:pBdr>
          <w:top w:val="single" w:sz="4" w:space="1" w:color="auto"/>
          <w:left w:val="single" w:sz="4" w:space="4" w:color="auto"/>
          <w:bottom w:val="single" w:sz="4" w:space="1" w:color="auto"/>
          <w:right w:val="single" w:sz="4" w:space="4" w:color="auto"/>
        </w:pBdr>
        <w:spacing w:after="120" w:line="240" w:lineRule="auto"/>
        <w:ind w:left="284" w:hanging="284"/>
        <w:jc w:val="both"/>
        <w:rPr>
          <w:rFonts w:ascii="Times New Roman" w:hAnsi="Times New Roman"/>
          <w:noProof/>
          <w:sz w:val="24"/>
          <w:szCs w:val="24"/>
          <w:lang w:val="pl-PL"/>
        </w:rPr>
      </w:pPr>
      <w:r>
        <w:rPr>
          <w:rFonts w:ascii="Times New Roman" w:hAnsi="Times New Roman"/>
          <w:noProof/>
          <w:sz w:val="24"/>
          <w:lang w:val="pl-PL"/>
        </w:rPr>
        <w:t xml:space="preserve">Spolu s členskými státy EU a se zúčastněnými stranami vyvine cílené politické vedení v oblasti </w:t>
      </w:r>
      <w:r>
        <w:rPr>
          <w:rFonts w:ascii="Times New Roman" w:hAnsi="Times New Roman"/>
          <w:b/>
          <w:noProof/>
          <w:sz w:val="24"/>
          <w:lang w:val="pl-PL"/>
        </w:rPr>
        <w:t>zajišťování kvality</w:t>
      </w:r>
      <w:r>
        <w:rPr>
          <w:rFonts w:ascii="Times New Roman" w:hAnsi="Times New Roman"/>
          <w:noProof/>
          <w:sz w:val="24"/>
          <w:lang w:val="pl-PL"/>
        </w:rPr>
        <w:t>, a to prostřednictvím vzájemného poradenství</w:t>
      </w:r>
      <w:r>
        <w:rPr>
          <w:rStyle w:val="Znakapoznpodarou"/>
          <w:rFonts w:ascii="Times New Roman" w:hAnsi="Times New Roman"/>
          <w:noProof/>
          <w:sz w:val="24"/>
        </w:rPr>
        <w:footnoteReference w:id="50"/>
      </w:r>
      <w:r>
        <w:rPr>
          <w:rFonts w:ascii="Times New Roman" w:hAnsi="Times New Roman"/>
          <w:noProof/>
          <w:sz w:val="24"/>
          <w:lang w:val="pl-PL"/>
        </w:rPr>
        <w:t xml:space="preserve"> a vzájemného učení.</w:t>
      </w:r>
    </w:p>
    <w:p w:rsidR="0052338A" w:rsidRDefault="00694692">
      <w:pPr>
        <w:pStyle w:val="Text1"/>
        <w:keepNext/>
        <w:spacing w:before="240"/>
        <w:ind w:left="0"/>
        <w:rPr>
          <w:b/>
          <w:noProof/>
          <w:color w:val="000000"/>
          <w:szCs w:val="24"/>
          <w:lang w:val="pl-PL"/>
        </w:rPr>
      </w:pPr>
      <w:r>
        <w:rPr>
          <w:b/>
          <w:noProof/>
          <w:color w:val="000000"/>
          <w:lang w:val="pl-PL"/>
        </w:rPr>
        <w:t>4.1. Zdroje na školství: přiměřené a účinné investování</w:t>
      </w:r>
    </w:p>
    <w:p w:rsidR="0052338A" w:rsidRDefault="00694692">
      <w:pPr>
        <w:spacing w:before="120" w:after="120" w:line="240" w:lineRule="auto"/>
        <w:jc w:val="both"/>
        <w:rPr>
          <w:rFonts w:ascii="Times New Roman" w:hAnsi="Times New Roman"/>
          <w:bCs/>
          <w:noProof/>
          <w:sz w:val="24"/>
          <w:szCs w:val="24"/>
          <w:lang w:val="pl-PL"/>
        </w:rPr>
      </w:pPr>
      <w:r>
        <w:rPr>
          <w:rFonts w:ascii="Times New Roman" w:hAnsi="Times New Roman"/>
          <w:b/>
          <w:noProof/>
          <w:sz w:val="24"/>
          <w:lang w:val="pl-PL"/>
        </w:rPr>
        <w:t>Vzdělávací systémy, kultura a okolnosti jsou sice v Evropě velmi pestré, avšak pokud jde o problémy s řízením a financováním, situace se tolik neliší.</w:t>
      </w:r>
      <w:r>
        <w:rPr>
          <w:rFonts w:ascii="Times New Roman" w:hAnsi="Times New Roman"/>
          <w:noProof/>
          <w:sz w:val="24"/>
          <w:lang w:val="pl-PL"/>
        </w:rPr>
        <w:t xml:space="preserve"> Mezi tyto problémy patří jasné určení toho, kdo odpovídá za financování a za přizpůsobení sítě škol demografickým změnám.</w:t>
      </w:r>
      <w:r>
        <w:rPr>
          <w:rStyle w:val="Znakapoznpodarou"/>
          <w:rFonts w:ascii="Times New Roman" w:hAnsi="Times New Roman"/>
          <w:noProof/>
          <w:sz w:val="24"/>
        </w:rPr>
        <w:footnoteReference w:id="51"/>
      </w:r>
      <w:r>
        <w:rPr>
          <w:rFonts w:ascii="Times New Roman" w:hAnsi="Times New Roman"/>
          <w:noProof/>
          <w:sz w:val="24"/>
          <w:lang w:val="pl-PL"/>
        </w:rPr>
        <w:t xml:space="preserve"> Členské státy EU na školní vzdělávání vyčleňují značné množství zdrojů – v průměru více než 3 % HDP</w:t>
      </w:r>
      <w:r>
        <w:rPr>
          <w:rStyle w:val="Znakapoznpodarou"/>
          <w:rFonts w:ascii="Times New Roman" w:hAnsi="Times New Roman"/>
          <w:noProof/>
          <w:sz w:val="24"/>
        </w:rPr>
        <w:footnoteReference w:id="52"/>
      </w:r>
      <w:r>
        <w:rPr>
          <w:noProof/>
          <w:lang w:val="pl-PL"/>
        </w:rPr>
        <w:t>.</w:t>
      </w:r>
      <w:r>
        <w:rPr>
          <w:rFonts w:ascii="Times New Roman" w:hAnsi="Times New Roman"/>
          <w:noProof/>
          <w:sz w:val="24"/>
          <w:lang w:val="pl-PL"/>
        </w:rPr>
        <w:t xml:space="preserve"> Dobré využití těchto zdrojů je klíčem k účinnosti všech veřejných výdajů dané země.</w:t>
      </w:r>
    </w:p>
    <w:p w:rsidR="0052338A" w:rsidRDefault="00694692">
      <w:pPr>
        <w:spacing w:before="120" w:after="120" w:line="240" w:lineRule="auto"/>
        <w:jc w:val="both"/>
        <w:rPr>
          <w:rFonts w:ascii="Times New Roman" w:hAnsi="Times New Roman"/>
          <w:b/>
          <w:i/>
          <w:noProof/>
          <w:sz w:val="24"/>
          <w:szCs w:val="24"/>
          <w:lang w:val="pl-PL"/>
        </w:rPr>
      </w:pPr>
      <w:r>
        <w:rPr>
          <w:rFonts w:ascii="Times New Roman" w:hAnsi="Times New Roman"/>
          <w:b/>
          <w:noProof/>
          <w:sz w:val="24"/>
          <w:lang w:val="pl-PL"/>
        </w:rPr>
        <w:t xml:space="preserve">Mimořádně důležité je omezené zdroje co nejlépe využít ke zlepšení výsledků všech studentů. </w:t>
      </w:r>
      <w:r>
        <w:rPr>
          <w:rFonts w:ascii="Times New Roman" w:hAnsi="Times New Roman"/>
          <w:noProof/>
          <w:sz w:val="24"/>
          <w:lang w:val="pl-PL"/>
        </w:rPr>
        <w:t>Výzkumy PISA ukazují, že pod hranicí minimální úrovně financování nelze dosáhnout účinných vzdělávacích výsledků. Některé členské státy pro dosažení dobrých dlouhodobých výsledků dostatečně neinvestovaly.</w:t>
      </w:r>
      <w:r>
        <w:rPr>
          <w:rStyle w:val="Znakapoznpodarou"/>
          <w:rFonts w:ascii="Times New Roman" w:hAnsi="Times New Roman"/>
          <w:noProof/>
          <w:sz w:val="24"/>
        </w:rPr>
        <w:footnoteReference w:id="53"/>
      </w:r>
      <w:r>
        <w:rPr>
          <w:rFonts w:ascii="Times New Roman" w:hAnsi="Times New Roman"/>
          <w:noProof/>
          <w:sz w:val="24"/>
          <w:lang w:val="pl-PL"/>
        </w:rPr>
        <w:t xml:space="preserve"> Některé členské státy však při srovnatelné úrovni výdajů dosahují lepších výsledků než jiné státy. Posílení spolupráce mezi oblastmi vzdělávací politiky a hospodářské politiky může zlepšit empirickou základnu a vytvořit shodu na tom, co v oblasti investic do vzdělávání „funguje“. Mezi výzvy patří investice do infrastruktury, včetně digitální infrastruktury a připojitelnosti, jakož i investice do </w:t>
      </w:r>
      <w:r>
        <w:rPr>
          <w:rFonts w:ascii="Times New Roman" w:hAnsi="Times New Roman"/>
          <w:noProof/>
          <w:sz w:val="24"/>
          <w:lang w:val="pl-PL"/>
        </w:rPr>
        <w:lastRenderedPageBreak/>
        <w:t>lidského kapitálu.</w:t>
      </w:r>
      <w:r>
        <w:rPr>
          <w:rStyle w:val="Znakapoznpodarou"/>
          <w:rFonts w:ascii="Times New Roman" w:hAnsi="Times New Roman"/>
          <w:noProof/>
          <w:sz w:val="24"/>
        </w:rPr>
        <w:footnoteReference w:id="54"/>
      </w:r>
      <w:r>
        <w:rPr>
          <w:rFonts w:ascii="Times New Roman" w:hAnsi="Times New Roman"/>
          <w:noProof/>
          <w:sz w:val="24"/>
          <w:lang w:val="pl-PL"/>
        </w:rPr>
        <w:t xml:space="preserve"> Na míru uzpůsobená politická podpora vzdělávacích reforem členských států může pomoci zlepšit správu školních systémů a zvýšit jejich účinnost a spravedlnost.</w:t>
      </w:r>
      <w:r>
        <w:rPr>
          <w:rFonts w:ascii="Times New Roman" w:hAnsi="Times New Roman"/>
          <w:b/>
          <w:i/>
          <w:noProof/>
          <w:sz w:val="24"/>
          <w:lang w:val="pl-PL"/>
        </w:rPr>
        <w:t xml:space="preserve"> </w:t>
      </w:r>
    </w:p>
    <w:p w:rsidR="0052338A" w:rsidRDefault="00694692">
      <w:pPr>
        <w:pStyle w:val="Text1"/>
        <w:keepNext/>
        <w:spacing w:before="240"/>
        <w:ind w:left="0"/>
        <w:rPr>
          <w:b/>
          <w:noProof/>
          <w:color w:val="000000"/>
          <w:szCs w:val="24"/>
          <w:lang w:val="pl-PL"/>
        </w:rPr>
      </w:pPr>
      <w:r>
        <w:rPr>
          <w:b/>
          <w:noProof/>
          <w:color w:val="000000"/>
          <w:lang w:val="pl-PL"/>
        </w:rPr>
        <w:t xml:space="preserve">4.2. Kombinace autonomie a zajišťování kvality </w:t>
      </w:r>
    </w:p>
    <w:p w:rsidR="0052338A" w:rsidRDefault="00694692">
      <w:pPr>
        <w:keepNext/>
        <w:spacing w:after="120" w:line="240" w:lineRule="auto"/>
        <w:jc w:val="both"/>
        <w:rPr>
          <w:rFonts w:ascii="Times New Roman" w:eastAsia="Calibri" w:hAnsi="Times New Roman" w:cs="Arial"/>
          <w:noProof/>
          <w:sz w:val="24"/>
          <w:szCs w:val="24"/>
          <w:lang w:val="pl-PL"/>
        </w:rPr>
      </w:pPr>
      <w:r>
        <w:rPr>
          <w:rFonts w:ascii="Times New Roman" w:hAnsi="Times New Roman"/>
          <w:b/>
          <w:noProof/>
          <w:sz w:val="24"/>
          <w:lang w:val="pl-PL"/>
        </w:rPr>
        <w:t>Souhra mezi autonomií škol a odpovědností vyžaduje silné, ale flexibilní systémy zajišťování kvality.</w:t>
      </w:r>
      <w:r>
        <w:rPr>
          <w:rStyle w:val="Znakapoznpodarou"/>
          <w:rFonts w:ascii="Times New Roman" w:hAnsi="Times New Roman"/>
          <w:noProof/>
          <w:sz w:val="24"/>
        </w:rPr>
        <w:footnoteReference w:id="55"/>
      </w:r>
      <w:r>
        <w:rPr>
          <w:rFonts w:ascii="Times New Roman" w:hAnsi="Times New Roman"/>
          <w:noProof/>
          <w:sz w:val="24"/>
          <w:lang w:val="pl-PL"/>
        </w:rPr>
        <w:t xml:space="preserve"> Hlavní trend v poslední době směřoval k decentralizaci a ke zvýšení autonomie škol. Pokud se školám udělí více autonomie v oblasti školní praxe a organizace nebo využití finančních zdrojů, mají pak více příležitostí přizpůsobit se svým konkrétním potřebám a místnímu kontextu. Výhody však závisí na schopnosti škol účinně plánovat a řídit svůj vlastní rozvoj, jakož i na tom, jakým způsobem se odpovídají rodičům, místním komunitám a orgánům pro vzdělávání.</w:t>
      </w:r>
      <w:r>
        <w:rPr>
          <w:rFonts w:ascii="Times New Roman" w:hAnsi="Times New Roman"/>
          <w:noProof/>
          <w:sz w:val="24"/>
          <w:vertAlign w:val="superscript"/>
        </w:rPr>
        <w:footnoteReference w:id="56"/>
      </w:r>
      <w:r>
        <w:rPr>
          <w:rFonts w:ascii="Times New Roman" w:hAnsi="Times New Roman"/>
          <w:noProof/>
          <w:sz w:val="24"/>
          <w:lang w:val="pl-PL"/>
        </w:rPr>
        <w:t xml:space="preserve"> Výsledky výzkumu PISA ukazují, že je-li autonomie škol propojena s odpovědností, vede to k lepšímu dosahování základních dovedností. Mechanismy zajišťování kvality se napříč Evropou značně liší,</w:t>
      </w:r>
      <w:r>
        <w:rPr>
          <w:rStyle w:val="Znakapoznpodarou"/>
          <w:rFonts w:ascii="Times New Roman" w:hAnsi="Times New Roman"/>
          <w:noProof/>
          <w:sz w:val="24"/>
        </w:rPr>
        <w:footnoteReference w:id="57"/>
      </w:r>
      <w:r>
        <w:rPr>
          <w:rFonts w:ascii="Times New Roman" w:hAnsi="Times New Roman"/>
          <w:noProof/>
          <w:sz w:val="24"/>
          <w:lang w:val="pl-PL"/>
        </w:rPr>
        <w:t xml:space="preserve"> ale některé úkoly jsou společné. Mezi ně patří otázky: jak stanovit cíle vzdělávacích systémů a učení studentů a jak pak měřit pokrok v těchto oblastech, jak koncipovat zajišťování kvality u stále více decentralizovaných a víceúrovňových vzdělávacích systémů, jak mezi zúčastněnými stranami v oblasti vzdělávání podpořit dialog a kulturu důvěry a jak přednostně zajistit lidské a finanční zdroje.</w:t>
      </w:r>
    </w:p>
    <w:p w:rsidR="0052338A" w:rsidRDefault="00694692">
      <w:pPr>
        <w:spacing w:after="240" w:line="240" w:lineRule="auto"/>
        <w:jc w:val="both"/>
        <w:rPr>
          <w:rFonts w:ascii="Times New Roman" w:hAnsi="Times New Roman" w:cs="Times New Roman"/>
          <w:noProof/>
          <w:sz w:val="24"/>
          <w:szCs w:val="24"/>
          <w:lang w:val="pl-PL"/>
        </w:rPr>
      </w:pPr>
      <w:r>
        <w:rPr>
          <w:rFonts w:ascii="Times New Roman" w:hAnsi="Times New Roman"/>
          <w:b/>
          <w:noProof/>
          <w:sz w:val="24"/>
          <w:lang w:val="pl-PL"/>
        </w:rPr>
        <w:t>Zajišťování kvality by posílil vývoj odpovídajících nástrojů a postupů pro kvantitativní a kvalitativní údaje.</w:t>
      </w:r>
      <w:r>
        <w:rPr>
          <w:rFonts w:ascii="Times New Roman" w:hAnsi="Times New Roman"/>
          <w:noProof/>
          <w:sz w:val="24"/>
          <w:lang w:val="pl-PL"/>
        </w:rPr>
        <w:t xml:space="preserve"> Mechanismy zajišťování kvality by měly brát v potaz prostředí ve škole a pohodu studentů, jakož i rozvoj schopností studentů. Tento vyvážený přístup vyžaduje kvantitativní i kvalitativní údaje.</w:t>
      </w:r>
      <w:r>
        <w:rPr>
          <w:rStyle w:val="Znakapoznpodarou"/>
          <w:rFonts w:ascii="Times New Roman" w:hAnsi="Times New Roman"/>
          <w:noProof/>
          <w:sz w:val="24"/>
        </w:rPr>
        <w:footnoteReference w:id="58"/>
      </w:r>
      <w:r>
        <w:rPr>
          <w:rFonts w:ascii="Times New Roman" w:hAnsi="Times New Roman"/>
          <w:noProof/>
          <w:sz w:val="24"/>
          <w:lang w:val="pl-PL"/>
        </w:rPr>
        <w:t xml:space="preserve"> Školy a místní zúčastněné strany musí investovat do budování kapacit pro určování nejvhodnějších nástrojů a ukazatelů, aby byly schopny monitorovat pokrok studentů i rozvoj školy, a aby mohly vyvinout sdílené chápání toho, jak tyto údaje interpretovat. Toto by mělo být doplněno externími monitorovacími mechanismy, jako jsou například vnitrostátní nebo regionální hodnocení škol a/nebo rozsáhlá hodnocení žáků.</w:t>
      </w:r>
      <w:r>
        <w:rPr>
          <w:noProof/>
          <w:lang w:val="pl-PL"/>
        </w:rPr>
        <w:t xml:space="preserve"> </w:t>
      </w:r>
      <w:r>
        <w:rPr>
          <w:rFonts w:ascii="Times New Roman" w:hAnsi="Times New Roman"/>
          <w:noProof/>
          <w:sz w:val="24"/>
          <w:lang w:val="pl-PL"/>
        </w:rPr>
        <w:t>Přechod od přístupu „kontrolního seznamu“ zaměřeného na formální dodržování pravidel a postupů k podpůrnému přístupu, který se zaměřuje na rozvoj škol, vede ke zvyšování standardů a zlepšuje studijní výsledky.</w:t>
      </w:r>
      <w:r>
        <w:rPr>
          <w:rStyle w:val="Znakapoznpodarou"/>
          <w:rFonts w:ascii="Times New Roman" w:hAnsi="Times New Roman"/>
          <w:noProof/>
          <w:sz w:val="24"/>
        </w:rPr>
        <w:footnoteReference w:id="59"/>
      </w:r>
    </w:p>
    <w:p w:rsidR="0052338A" w:rsidRDefault="0052338A">
      <w:pPr>
        <w:spacing w:after="240" w:line="240" w:lineRule="auto"/>
        <w:jc w:val="both"/>
        <w:rPr>
          <w:noProof/>
          <w:lang w:val="pl-PL"/>
        </w:rPr>
      </w:pPr>
    </w:p>
    <w:p w:rsidR="0052338A" w:rsidRDefault="00694692">
      <w:pPr>
        <w:pStyle w:val="Odstavecseseznamem"/>
        <w:keepNext/>
        <w:numPr>
          <w:ilvl w:val="0"/>
          <w:numId w:val="4"/>
        </w:numPr>
        <w:spacing w:before="120" w:after="240" w:line="240" w:lineRule="auto"/>
        <w:ind w:left="357" w:hanging="357"/>
        <w:contextualSpacing w:val="0"/>
        <w:rPr>
          <w:rFonts w:ascii="Times New Roman" w:hAnsi="Times New Roman" w:cs="Times New Roman"/>
          <w:b/>
          <w:noProof/>
          <w:color w:val="000000"/>
          <w:sz w:val="24"/>
          <w:szCs w:val="24"/>
        </w:rPr>
      </w:pPr>
      <w:r>
        <w:rPr>
          <w:rFonts w:ascii="Times New Roman" w:hAnsi="Times New Roman"/>
          <w:b/>
          <w:noProof/>
          <w:color w:val="000000"/>
          <w:sz w:val="24"/>
        </w:rPr>
        <w:t>Závěry – cesta vpřed</w:t>
      </w:r>
    </w:p>
    <w:p w:rsidR="0052338A" w:rsidRDefault="00694692">
      <w:pPr>
        <w:keepNext/>
        <w:spacing w:line="240" w:lineRule="auto"/>
        <w:jc w:val="both"/>
        <w:rPr>
          <w:rFonts w:ascii="Times New Roman" w:hAnsi="Times New Roman" w:cs="Times New Roman"/>
          <w:noProof/>
          <w:color w:val="000000"/>
          <w:sz w:val="24"/>
          <w:szCs w:val="24"/>
        </w:rPr>
      </w:pPr>
      <w:r>
        <w:rPr>
          <w:rFonts w:ascii="Times New Roman" w:hAnsi="Times New Roman"/>
          <w:b/>
          <w:noProof/>
          <w:color w:val="000000"/>
          <w:sz w:val="24"/>
        </w:rPr>
        <w:t>Lepší vzdělávání je ústředním bodem iniciativy Komise týkající se investice do evropské mládeže</w:t>
      </w:r>
      <w:r>
        <w:rPr>
          <w:rFonts w:ascii="Times New Roman" w:hAnsi="Times New Roman"/>
          <w:noProof/>
          <w:color w:val="000000"/>
          <w:sz w:val="24"/>
        </w:rPr>
        <w:t xml:space="preserve">. Při formování vyhlídek mladých lidí hraje ústřední roli zejména kvalita škol. Školy pokládají základy pro profesní úspěch. Nabízejí jedinečnou příležitost pro sociální mobilitu. Avšak ne vždy tomu tak je. Nové údaje PISA jsou pro Evropu budíčkem: podíl žáků se špatnými výsledky se v přírodních vědách zvýšil z 16,6 % v roce 2012 na 20,6 % v roce 2015. </w:t>
      </w:r>
      <w:r>
        <w:rPr>
          <w:rFonts w:ascii="Times New Roman" w:hAnsi="Times New Roman"/>
          <w:noProof/>
          <w:color w:val="000000"/>
          <w:sz w:val="24"/>
        </w:rPr>
        <w:lastRenderedPageBreak/>
        <w:t xml:space="preserve">Bez dosažené kvalifikace opouští školu 11 % žáků. Pokud se tyto nedostatky ve školním vzdělávání nebudou řešit, milionům mladých se ztenčí životní šance. </w:t>
      </w:r>
    </w:p>
    <w:p w:rsidR="0052338A" w:rsidRDefault="00694692">
      <w:pPr>
        <w:spacing w:line="240" w:lineRule="auto"/>
        <w:jc w:val="both"/>
        <w:rPr>
          <w:rFonts w:ascii="Times New Roman" w:hAnsi="Times New Roman" w:cs="Times New Roman"/>
          <w:iCs/>
          <w:noProof/>
          <w:color w:val="000000"/>
          <w:sz w:val="24"/>
          <w:szCs w:val="24"/>
        </w:rPr>
      </w:pPr>
      <w:r>
        <w:rPr>
          <w:rFonts w:ascii="Times New Roman" w:hAnsi="Times New Roman"/>
          <w:b/>
          <w:noProof/>
          <w:color w:val="000000"/>
          <w:sz w:val="24"/>
        </w:rPr>
        <w:t>Zajištění toho, aby se vysoce kvalitní vzdělávání stalo realitou pro všechny mladé lidi, má pro budoucnost Evropy klíčový význam.</w:t>
      </w:r>
      <w:r>
        <w:rPr>
          <w:rFonts w:ascii="Times New Roman" w:hAnsi="Times New Roman"/>
          <w:noProof/>
          <w:color w:val="000000"/>
          <w:sz w:val="24"/>
        </w:rPr>
        <w:t xml:space="preserve"> Diskuzní dokument o sociálním rozměru Evropy z dubna 2017</w:t>
      </w:r>
      <w:r>
        <w:rPr>
          <w:rFonts w:ascii="Times New Roman" w:hAnsi="Times New Roman"/>
          <w:noProof/>
          <w:sz w:val="24"/>
          <w:vertAlign w:val="superscript"/>
        </w:rPr>
        <w:footnoteReference w:id="60"/>
      </w:r>
      <w:r>
        <w:rPr>
          <w:rFonts w:ascii="Times New Roman" w:hAnsi="Times New Roman"/>
          <w:noProof/>
          <w:color w:val="000000"/>
          <w:sz w:val="24"/>
        </w:rPr>
        <w:t xml:space="preserve"> upozorňuje na to, že vzdělávání patří k faktorům, které budou stále více určovat budoucnost našich společností a ekonomik; v Římské deklaraci ze dne 27. března 2017 přislíbilo 27 členských států, že budou pracovat na </w:t>
      </w:r>
      <w:r>
        <w:rPr>
          <w:rFonts w:ascii="Times New Roman" w:hAnsi="Times New Roman"/>
          <w:i/>
          <w:noProof/>
          <w:color w:val="000000"/>
          <w:sz w:val="24"/>
        </w:rPr>
        <w:t>„Sociální Evropě: … Unii, kde mladí lidé dostávají nejlepší vzdělání a odbornou přípravu a mohou studovat a nalézat uplatnění po celém kontinentu“</w:t>
      </w:r>
      <w:r>
        <w:rPr>
          <w:rStyle w:val="Znakapoznpodarou"/>
          <w:rFonts w:ascii="Times New Roman" w:hAnsi="Times New Roman"/>
          <w:noProof/>
          <w:color w:val="000000"/>
          <w:sz w:val="24"/>
        </w:rPr>
        <w:footnoteReference w:id="61"/>
      </w:r>
      <w:r>
        <w:rPr>
          <w:rFonts w:ascii="Times New Roman" w:hAnsi="Times New Roman"/>
          <w:noProof/>
          <w:color w:val="000000"/>
          <w:sz w:val="24"/>
        </w:rPr>
        <w:t xml:space="preserve">. </w:t>
      </w:r>
    </w:p>
    <w:p w:rsidR="0052338A" w:rsidRDefault="00694692">
      <w:pPr>
        <w:spacing w:line="240" w:lineRule="auto"/>
        <w:jc w:val="both"/>
        <w:rPr>
          <w:rFonts w:ascii="Times New Roman" w:hAnsi="Times New Roman" w:cs="Times New Roman"/>
          <w:iCs/>
          <w:noProof/>
          <w:color w:val="000000"/>
          <w:sz w:val="24"/>
          <w:szCs w:val="24"/>
        </w:rPr>
      </w:pPr>
      <w:r>
        <w:rPr>
          <w:rFonts w:ascii="Times New Roman" w:hAnsi="Times New Roman"/>
          <w:b/>
          <w:noProof/>
          <w:color w:val="000000"/>
          <w:sz w:val="24"/>
        </w:rPr>
        <w:t xml:space="preserve">Práce na splnění společného závazku. </w:t>
      </w:r>
      <w:r>
        <w:rPr>
          <w:rFonts w:ascii="Times New Roman" w:hAnsi="Times New Roman"/>
          <w:noProof/>
          <w:color w:val="000000"/>
          <w:sz w:val="24"/>
        </w:rPr>
        <w:t>Zlepšení školního vzdělávání musí být největší prioritou. Tato problematika se týká členských států i EU a bude vyžadovat jejich úzkou spolupráci. Reforma školních vzdělávacích systémů je úkolem členských států. Komise je připravena je podpořit použitím nástrojů a procesů EU. Zejména evropský semestr je vyzkoušenou a ověřenou hybnou silou reforem. Další činnosti, jako například dobrovolná spolupráce v rámci ET 2020, by se měly dále rozvíjet, aby členským státům nabízely co nejlepší možnou přidanou hodnotu. Plně využit by měl být zejména Monitor vzdělávání a odborné přípravy, který členským státům pomůže činit informovaná a fakticky podložená politická rozhodnutí. Klíčovou otázkou pro budoucí spolupráci je, zda v boji proti předčasnému ukončování školní docházky stanovit přísnější referenční hodnotu. Další klíčovou otázkou je, jak co nejlépe využít program Erasmus+, aby více mladých Evropanů získalo zkušenost se vzděláváním v zahraničí a aby došlo k navýšení stávajících kapacit pro podporu rozvoje a inovací ve školách a ve vzdělávání učitelů.</w:t>
      </w:r>
    </w:p>
    <w:p w:rsidR="0052338A" w:rsidRDefault="00694692">
      <w:pPr>
        <w:spacing w:line="240" w:lineRule="auto"/>
        <w:jc w:val="both"/>
        <w:rPr>
          <w:rFonts w:ascii="Times New Roman" w:hAnsi="Times New Roman" w:cs="Times New Roman"/>
          <w:iCs/>
          <w:noProof/>
          <w:color w:val="000000"/>
          <w:sz w:val="24"/>
          <w:szCs w:val="24"/>
        </w:rPr>
      </w:pPr>
      <w:r>
        <w:rPr>
          <w:rFonts w:ascii="Times New Roman" w:hAnsi="Times New Roman"/>
          <w:noProof/>
          <w:color w:val="000000"/>
          <w:sz w:val="24"/>
        </w:rPr>
        <w:t>Úspěch bude záviset na úzké spolupráci. Vzdělávací summit naplánovaný na začátek roku 2018 bude řešit otázku spravedlnosti ve vzdělávání, a jak v oblasti vzdělávání lépe podpořit znevýhodněné skupiny. Nabídne první příležitost k diskuzi o budoucí evropské spolupráci v oblasti vzdělávání, a zejména v oblasti školního vzdělávání.</w:t>
      </w:r>
    </w:p>
    <w:sectPr w:rsidR="0052338A">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AEB" w:rsidRDefault="00690AEB">
      <w:pPr>
        <w:spacing w:after="0" w:line="240" w:lineRule="auto"/>
      </w:pPr>
      <w:r>
        <w:separator/>
      </w:r>
    </w:p>
  </w:endnote>
  <w:endnote w:type="continuationSeparator" w:id="0">
    <w:p w:rsidR="00690AEB" w:rsidRDefault="00690AEB">
      <w:pPr>
        <w:spacing w:after="0" w:line="240" w:lineRule="auto"/>
      </w:pPr>
      <w:r>
        <w:continuationSeparator/>
      </w:r>
    </w:p>
  </w:endnote>
  <w:endnote w:type="continuationNotice" w:id="1">
    <w:p w:rsidR="00690AEB" w:rsidRDefault="00690A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8A" w:rsidRDefault="0052338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8A" w:rsidRDefault="00694692">
    <w:pPr>
      <w:pStyle w:val="FooterCoverPage"/>
      <w:rPr>
        <w:rFonts w:ascii="Arial" w:hAnsi="Arial" w:cs="Arial"/>
        <w:b/>
        <w:sz w:val="48"/>
      </w:rPr>
    </w:pPr>
    <w:r>
      <w:rPr>
        <w:rFonts w:ascii="Arial" w:hAnsi="Arial" w:cs="Arial"/>
        <w:b/>
        <w:sz w:val="48"/>
      </w:rPr>
      <w:t>CS</w:t>
    </w:r>
    <w:r>
      <w:rPr>
        <w:rFonts w:ascii="Arial" w:hAnsi="Arial" w:cs="Arial"/>
        <w:b/>
        <w:sz w:val="48"/>
      </w:rPr>
      <w:tab/>
    </w:r>
    <w:r>
      <w:rPr>
        <w:rFonts w:ascii="Arial" w:hAnsi="Arial" w:cs="Arial"/>
        <w:b/>
        <w:sz w:val="48"/>
      </w:rPr>
      <w:tab/>
    </w:r>
    <w:r w:rsidR="00690AEB">
      <w:fldChar w:fldCharType="begin"/>
    </w:r>
    <w:r w:rsidR="00690AEB">
      <w:instrText xml:space="preserve"> DOCVARIABLE "LW_Confidence" \* MERGEFORMAT </w:instrText>
    </w:r>
    <w:r w:rsidR="00690AEB">
      <w:fldChar w:fldCharType="separate"/>
    </w:r>
    <w:r>
      <w:t xml:space="preserve"> </w:t>
    </w:r>
    <w:r w:rsidR="00690AEB">
      <w:fldChar w:fldCharType="end"/>
    </w:r>
    <w:r>
      <w:tab/>
    </w:r>
    <w:r>
      <w:rPr>
        <w:rFonts w:ascii="Arial" w:hAnsi="Arial" w:cs="Arial"/>
        <w:b/>
        <w:sz w:val="48"/>
      </w:rPr>
      <w:t>CS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8A" w:rsidRDefault="0052338A">
    <w:pPr>
      <w:pStyle w:val="FooterCover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8A" w:rsidRDefault="0052338A">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081825"/>
      <w:docPartObj>
        <w:docPartGallery w:val="Page Numbers (Bottom of Page)"/>
        <w:docPartUnique/>
      </w:docPartObj>
    </w:sdtPr>
    <w:sdtEndPr>
      <w:rPr>
        <w:noProof/>
      </w:rPr>
    </w:sdtEndPr>
    <w:sdtContent>
      <w:p w:rsidR="0052338A" w:rsidRDefault="00694692">
        <w:pPr>
          <w:pStyle w:val="Zpat"/>
          <w:jc w:val="center"/>
        </w:pPr>
        <w:r>
          <w:fldChar w:fldCharType="begin"/>
        </w:r>
        <w:r>
          <w:instrText xml:space="preserve"> PAGE   \* MERGEFORMAT </w:instrText>
        </w:r>
        <w:r>
          <w:fldChar w:fldCharType="separate"/>
        </w:r>
        <w:r w:rsidR="00E90AF3">
          <w:rPr>
            <w:noProof/>
          </w:rPr>
          <w:t>4</w:t>
        </w:r>
        <w:r>
          <w:rPr>
            <w:noProof/>
          </w:rPr>
          <w:fldChar w:fldCharType="end"/>
        </w:r>
      </w:p>
    </w:sdtContent>
  </w:sdt>
  <w:p w:rsidR="0052338A" w:rsidRDefault="0052338A">
    <w:pPr>
      <w:pStyle w:val="Zpa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8A" w:rsidRDefault="005233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AEB" w:rsidRDefault="00690AEB">
      <w:pPr>
        <w:spacing w:after="0" w:line="240" w:lineRule="auto"/>
      </w:pPr>
      <w:r>
        <w:separator/>
      </w:r>
    </w:p>
  </w:footnote>
  <w:footnote w:type="continuationSeparator" w:id="0">
    <w:p w:rsidR="00690AEB" w:rsidRDefault="00690AEB">
      <w:pPr>
        <w:spacing w:after="0" w:line="240" w:lineRule="auto"/>
      </w:pPr>
      <w:r>
        <w:continuationSeparator/>
      </w:r>
    </w:p>
  </w:footnote>
  <w:footnote w:type="continuationNotice" w:id="1">
    <w:p w:rsidR="00690AEB" w:rsidRDefault="00690AEB">
      <w:pPr>
        <w:spacing w:after="0" w:line="240" w:lineRule="auto"/>
      </w:pPr>
    </w:p>
  </w:footnote>
  <w:footnote w:id="2">
    <w:p w:rsidR="0052338A" w:rsidRDefault="00694692">
      <w:pPr>
        <w:pStyle w:val="Textpoznpodarou"/>
        <w:rPr>
          <w:rFonts w:ascii="Times New Roman" w:hAnsi="Times New Roman" w:cs="Times New Roman"/>
          <w:lang w:val="pt-PT"/>
        </w:rPr>
      </w:pPr>
      <w:r>
        <w:rPr>
          <w:rStyle w:val="Znakapoznpodarou"/>
          <w:rFonts w:ascii="Times New Roman" w:hAnsi="Times New Roman"/>
        </w:rPr>
        <w:footnoteRef/>
      </w:r>
      <w:r>
        <w:rPr>
          <w:rFonts w:ascii="Times New Roman" w:hAnsi="Times New Roman"/>
          <w:lang w:val="pt-PT"/>
        </w:rPr>
        <w:t xml:space="preserve"> COM(2016) 940, 941.</w:t>
      </w:r>
    </w:p>
  </w:footnote>
  <w:footnote w:id="3">
    <w:p w:rsidR="0052338A" w:rsidRDefault="00694692">
      <w:pPr>
        <w:pStyle w:val="Textpoznpodarou"/>
        <w:rPr>
          <w:rFonts w:ascii="Times New Roman" w:hAnsi="Times New Roman" w:cs="Times New Roman"/>
          <w:lang w:val="pt-PT"/>
        </w:rPr>
      </w:pPr>
      <w:r>
        <w:rPr>
          <w:rStyle w:val="Znakapoznpodarou"/>
          <w:rFonts w:ascii="Times New Roman" w:hAnsi="Times New Roman"/>
        </w:rPr>
        <w:footnoteRef/>
      </w:r>
      <w:r>
        <w:rPr>
          <w:rFonts w:ascii="Times New Roman" w:hAnsi="Times New Roman"/>
          <w:lang w:val="pt-PT"/>
        </w:rPr>
        <w:t xml:space="preserve"> COM(2016) 381.</w:t>
      </w:r>
    </w:p>
  </w:footnote>
  <w:footnote w:id="4">
    <w:p w:rsidR="0052338A" w:rsidRDefault="00694692">
      <w:pPr>
        <w:pStyle w:val="Textpoznpodarou"/>
        <w:rPr>
          <w:rFonts w:ascii="Times New Roman" w:hAnsi="Times New Roman" w:cs="Times New Roman"/>
          <w:lang w:val="pt-PT"/>
        </w:rPr>
      </w:pPr>
      <w:r>
        <w:rPr>
          <w:rStyle w:val="Znakapoznpodarou"/>
          <w:rFonts w:ascii="Times New Roman" w:hAnsi="Times New Roman"/>
        </w:rPr>
        <w:footnoteRef/>
      </w:r>
      <w:r>
        <w:rPr>
          <w:rFonts w:ascii="Times New Roman" w:hAnsi="Times New Roman"/>
          <w:lang w:val="pt-PT"/>
        </w:rPr>
        <w:t xml:space="preserve"> COM(2017) 250.</w:t>
      </w:r>
    </w:p>
  </w:footnote>
  <w:footnote w:id="5">
    <w:p w:rsidR="0052338A" w:rsidRDefault="00694692">
      <w:pPr>
        <w:pStyle w:val="Default"/>
        <w:rPr>
          <w:lang w:val="pt-PT"/>
        </w:rPr>
      </w:pPr>
      <w:r>
        <w:rPr>
          <w:rStyle w:val="Znakapoznpodarou"/>
          <w:sz w:val="20"/>
        </w:rPr>
        <w:footnoteRef/>
      </w:r>
      <w:r>
        <w:rPr>
          <w:sz w:val="20"/>
          <w:lang w:val="pt-PT"/>
        </w:rPr>
        <w:t xml:space="preserve"> </w:t>
      </w:r>
      <w:r>
        <w:rPr>
          <w:color w:val="auto"/>
          <w:sz w:val="20"/>
          <w:lang w:val="pt-PT"/>
        </w:rPr>
        <w:t>Závěry přijaté Evropskou radou dne 15. prosince 2016.</w:t>
      </w:r>
    </w:p>
  </w:footnote>
  <w:footnote w:id="6">
    <w:p w:rsidR="0052338A" w:rsidRDefault="00694692">
      <w:pPr>
        <w:pStyle w:val="Textpoznpodarou"/>
        <w:rPr>
          <w:rFonts w:ascii="Times New Roman" w:hAnsi="Times New Roman" w:cs="Times New Roman"/>
          <w:lang w:val="pt-PT"/>
        </w:rPr>
      </w:pPr>
      <w:r>
        <w:rPr>
          <w:rStyle w:val="Znakapoznpodarou"/>
        </w:rPr>
        <w:footnoteRef/>
      </w:r>
      <w:r>
        <w:rPr>
          <w:lang w:val="pt-PT"/>
        </w:rPr>
        <w:t xml:space="preserve"> </w:t>
      </w:r>
      <w:r>
        <w:rPr>
          <w:rFonts w:ascii="Times New Roman" w:hAnsi="Times New Roman" w:cs="Times New Roman"/>
          <w:lang w:val="pt-PT"/>
        </w:rPr>
        <w:t>http://www.un.org/sustainabledevelopment/education/</w:t>
      </w:r>
    </w:p>
  </w:footnote>
  <w:footnote w:id="7">
    <w:p w:rsidR="0052338A" w:rsidRDefault="00694692">
      <w:pPr>
        <w:pStyle w:val="Textpoznpodarou"/>
        <w:rPr>
          <w:rFonts w:ascii="Times New Roman" w:hAnsi="Times New Roman" w:cs="Times New Roman"/>
          <w:lang w:val="pt-PT"/>
        </w:rPr>
      </w:pPr>
      <w:r>
        <w:rPr>
          <w:rStyle w:val="Znakapoznpodarou"/>
          <w:rFonts w:ascii="Times New Roman" w:hAnsi="Times New Roman"/>
        </w:rPr>
        <w:footnoteRef/>
      </w:r>
      <w:r>
        <w:rPr>
          <w:rFonts w:ascii="Times New Roman" w:hAnsi="Times New Roman"/>
          <w:lang w:val="pt-PT"/>
        </w:rPr>
        <w:t xml:space="preserve"> Problémy uvedené v tomto sdělení se týkají obecného vzdělávání, jakož i školního odborného vzdělávání.</w:t>
      </w:r>
    </w:p>
  </w:footnote>
  <w:footnote w:id="8">
    <w:p w:rsidR="0052338A" w:rsidRDefault="00694692">
      <w:pPr>
        <w:pStyle w:val="Textpoznpodarou"/>
        <w:jc w:val="both"/>
        <w:rPr>
          <w:rFonts w:ascii="Times New Roman" w:hAnsi="Times New Roman" w:cs="Times New Roman"/>
          <w:lang w:val="pt-PT"/>
        </w:rPr>
      </w:pPr>
      <w:r>
        <w:rPr>
          <w:rStyle w:val="Znakapoznpodarou"/>
          <w:rFonts w:ascii="Times New Roman" w:hAnsi="Times New Roman"/>
        </w:rPr>
        <w:footnoteRef/>
      </w:r>
      <w:r>
        <w:rPr>
          <w:rFonts w:ascii="Times New Roman" w:hAnsi="Times New Roman"/>
          <w:lang w:val="pt-PT"/>
        </w:rPr>
        <w:t xml:space="preserve"> Evropská komise (2016), </w:t>
      </w:r>
      <w:r>
        <w:rPr>
          <w:rFonts w:ascii="Times New Roman" w:hAnsi="Times New Roman"/>
          <w:i/>
          <w:lang w:val="pt-PT"/>
        </w:rPr>
        <w:t xml:space="preserve">PISA 2015: </w:t>
      </w:r>
      <w:r>
        <w:rPr>
          <w:rFonts w:ascii="Times New Roman" w:hAnsi="Times New Roman" w:cs="Times New Roman"/>
          <w:i/>
          <w:lang w:val="pt-PT"/>
        </w:rPr>
        <w:t>EU performance and initial conclusions regarding education policies in Europe</w:t>
      </w:r>
      <w:r>
        <w:rPr>
          <w:rFonts w:ascii="Times New Roman" w:hAnsi="Times New Roman"/>
          <w:i/>
          <w:lang w:val="pt-PT"/>
        </w:rPr>
        <w:t xml:space="preserve"> (Výsledky EU a počáteční závěry týkající se vzdělávacích politik v Evropě).</w:t>
      </w:r>
      <w:r>
        <w:rPr>
          <w:rFonts w:ascii="Times New Roman" w:hAnsi="Times New Roman"/>
          <w:lang w:val="pt-PT"/>
        </w:rPr>
        <w:t xml:space="preserve"> Podíl žáků se špatnými výsledky se v období od roku 2012 do roku 2015 zvýšil v oblasti přírodních věd z 16,6 % na 20,6 % a v oblasti čtení z 17,8 % na 19,7 %, v oblasti matematiky stagnoval na hranici přibližně 22 %. Podíl žáků vynikajících v přírodních vědách je v Singapuru 24 % a v Japonsku 15 %. Takových výsledků žádný členský stát EU nedosáhl.</w:t>
      </w:r>
    </w:p>
  </w:footnote>
  <w:footnote w:id="9">
    <w:p w:rsidR="0052338A" w:rsidRDefault="00694692">
      <w:pPr>
        <w:pStyle w:val="Textpoznpodarou"/>
        <w:rPr>
          <w:lang w:val="pt-PT"/>
        </w:rPr>
      </w:pPr>
      <w:r>
        <w:rPr>
          <w:rStyle w:val="Znakapoznpodarou"/>
          <w:rFonts w:ascii="Times New Roman" w:hAnsi="Times New Roman"/>
        </w:rPr>
        <w:footnoteRef/>
      </w:r>
      <w:r>
        <w:rPr>
          <w:rFonts w:ascii="Times New Roman" w:hAnsi="Times New Roman"/>
          <w:lang w:val="pt-PT"/>
        </w:rPr>
        <w:t xml:space="preserve"> Evropská Komise (2015): </w:t>
      </w:r>
      <w:r>
        <w:rPr>
          <w:rFonts w:ascii="Times New Roman" w:hAnsi="Times New Roman" w:cs="Times New Roman"/>
          <w:lang w:val="pt-PT"/>
        </w:rPr>
        <w:t>Being young in Europe today - digital world</w:t>
      </w:r>
      <w:r>
        <w:rPr>
          <w:rFonts w:ascii="Times New Roman" w:hAnsi="Times New Roman"/>
          <w:lang w:val="pt-PT"/>
        </w:rPr>
        <w:t xml:space="preserve"> (Být mladý v dnešní Evropě – digitální svět).</w:t>
      </w:r>
    </w:p>
  </w:footnote>
  <w:footnote w:id="10">
    <w:p w:rsidR="0052338A" w:rsidRDefault="00694692">
      <w:pPr>
        <w:pStyle w:val="Textpoznpodarou"/>
        <w:rPr>
          <w:rFonts w:ascii="Times New Roman" w:hAnsi="Times New Roman" w:cs="Times New Roman"/>
          <w:lang w:val="pt-PT"/>
        </w:rPr>
      </w:pPr>
      <w:r>
        <w:rPr>
          <w:rStyle w:val="Znakapoznpodarou"/>
          <w:rFonts w:ascii="Times New Roman" w:hAnsi="Times New Roman"/>
        </w:rPr>
        <w:footnoteRef/>
      </w:r>
      <w:r>
        <w:rPr>
          <w:rFonts w:ascii="Times New Roman" w:hAnsi="Times New Roman" w:cs="Times New Roman"/>
          <w:lang w:val="pt-PT"/>
        </w:rPr>
        <w:t xml:space="preserve"> Průzkum v rámci programu OECD pro mezinárodní hodnocení žáků (PISA) 2015.</w:t>
      </w:r>
    </w:p>
  </w:footnote>
  <w:footnote w:id="11">
    <w:p w:rsidR="0052338A" w:rsidRDefault="00694692">
      <w:pPr>
        <w:pStyle w:val="Textpoznpodarou"/>
        <w:rPr>
          <w:lang w:val="pt-PT"/>
        </w:rPr>
      </w:pPr>
      <w:r>
        <w:rPr>
          <w:rStyle w:val="Znakapoznpodarou"/>
        </w:rPr>
        <w:footnoteRef/>
      </w:r>
      <w:r>
        <w:rPr>
          <w:lang w:val="pt-PT"/>
        </w:rPr>
        <w:t xml:space="preserve"> </w:t>
      </w:r>
      <w:r>
        <w:rPr>
          <w:rFonts w:ascii="Times New Roman" w:hAnsi="Times New Roman"/>
          <w:lang w:val="pt-PT"/>
        </w:rPr>
        <w:t xml:space="preserve">Evropská komise (2016), </w:t>
      </w:r>
      <w:r>
        <w:rPr>
          <w:rFonts w:ascii="Times New Roman" w:hAnsi="Times New Roman"/>
          <w:i/>
          <w:lang w:val="pt-PT"/>
        </w:rPr>
        <w:t>Monitor vzdělávání o odborné přípravy pro rok 2016</w:t>
      </w:r>
      <w:r>
        <w:rPr>
          <w:rFonts w:ascii="Times New Roman" w:hAnsi="Times New Roman"/>
          <w:lang w:val="pt-PT"/>
        </w:rPr>
        <w:t>.</w:t>
      </w:r>
    </w:p>
  </w:footnote>
  <w:footnote w:id="12">
    <w:p w:rsidR="0052338A" w:rsidRDefault="00694692">
      <w:pPr>
        <w:pStyle w:val="Textpoznpodarou"/>
        <w:rPr>
          <w:rFonts w:ascii="Times New Roman" w:hAnsi="Times New Roman" w:cs="Times New Roman"/>
          <w:lang w:val="pl-PL"/>
        </w:rPr>
      </w:pPr>
      <w:r>
        <w:rPr>
          <w:rStyle w:val="Znakapoznpodarou"/>
          <w:rFonts w:ascii="Times New Roman" w:hAnsi="Times New Roman"/>
        </w:rPr>
        <w:footnoteRef/>
      </w:r>
      <w:r>
        <w:rPr>
          <w:rFonts w:ascii="Times New Roman" w:hAnsi="Times New Roman"/>
          <w:lang w:val="pl-PL"/>
        </w:rPr>
        <w:t xml:space="preserve"> Zpráva o digitálním pokroku v Evropě za rok 2017, SWD (2017) 160.</w:t>
      </w:r>
    </w:p>
  </w:footnote>
  <w:footnote w:id="13">
    <w:p w:rsidR="0052338A" w:rsidRDefault="00694692">
      <w:pPr>
        <w:pStyle w:val="Textpoznpodarou"/>
        <w:rPr>
          <w:lang w:val="pt-PT"/>
        </w:rPr>
      </w:pPr>
      <w:r>
        <w:rPr>
          <w:rStyle w:val="Znakapoznpodarou"/>
          <w:rFonts w:ascii="Times New Roman" w:hAnsi="Times New Roman"/>
        </w:rPr>
        <w:footnoteRef/>
      </w:r>
      <w:r>
        <w:rPr>
          <w:lang w:val="pt-PT"/>
        </w:rPr>
        <w:t xml:space="preserve"> </w:t>
      </w:r>
      <w:r>
        <w:rPr>
          <w:rFonts w:ascii="Times New Roman" w:hAnsi="Times New Roman" w:cs="Times New Roman"/>
          <w:lang w:val="pt-PT"/>
        </w:rPr>
        <w:t xml:space="preserve">COM(2017) 240, </w:t>
      </w:r>
      <w:r>
        <w:rPr>
          <w:rFonts w:ascii="Times New Roman" w:hAnsi="Times New Roman"/>
          <w:lang w:val="pt-PT"/>
        </w:rPr>
        <w:t>COM(2017) 206.</w:t>
      </w:r>
    </w:p>
  </w:footnote>
  <w:footnote w:id="14">
    <w:p w:rsidR="0052338A" w:rsidRDefault="00694692">
      <w:pPr>
        <w:pStyle w:val="Textpoznpodarou"/>
        <w:rPr>
          <w:rFonts w:ascii="Times New Roman" w:hAnsi="Times New Roman" w:cs="Times New Roman"/>
          <w:lang w:val="pt-PT"/>
        </w:rPr>
      </w:pPr>
      <w:r>
        <w:rPr>
          <w:rStyle w:val="Znakapoznpodarou"/>
          <w:rFonts w:ascii="Times New Roman" w:hAnsi="Times New Roman"/>
        </w:rPr>
        <w:footnoteRef/>
      </w:r>
      <w:r>
        <w:rPr>
          <w:rFonts w:ascii="Times New Roman" w:hAnsi="Times New Roman"/>
          <w:lang w:val="pt-PT"/>
        </w:rPr>
        <w:t xml:space="preserve"> </w:t>
      </w:r>
      <w:hyperlink r:id="rId1">
        <w:r>
          <w:rPr>
            <w:rStyle w:val="Hypertextovodkaz"/>
            <w:rFonts w:ascii="Times New Roman" w:hAnsi="Times New Roman"/>
            <w:lang w:val="pt-PT"/>
          </w:rPr>
          <w:t>https://ec.europa.eu/jrc/en/digcomporg/selfie-tool</w:t>
        </w:r>
      </w:hyperlink>
    </w:p>
  </w:footnote>
  <w:footnote w:id="15">
    <w:p w:rsidR="0052338A" w:rsidRDefault="00694692">
      <w:pPr>
        <w:pStyle w:val="Textpoznpodarou"/>
        <w:rPr>
          <w:rFonts w:ascii="Times New Roman" w:hAnsi="Times New Roman" w:cs="Times New Roman"/>
          <w:lang w:val="pt-PT"/>
        </w:rPr>
      </w:pPr>
      <w:r>
        <w:rPr>
          <w:rStyle w:val="Znakapoznpodarou"/>
          <w:rFonts w:ascii="Times New Roman" w:hAnsi="Times New Roman"/>
        </w:rPr>
        <w:footnoteRef/>
      </w:r>
      <w:r>
        <w:rPr>
          <w:rFonts w:ascii="Times New Roman" w:hAnsi="Times New Roman"/>
          <w:lang w:val="pt-PT"/>
        </w:rPr>
        <w:t xml:space="preserve"> 2006/962/ES.</w:t>
      </w:r>
    </w:p>
  </w:footnote>
  <w:footnote w:id="16">
    <w:p w:rsidR="0052338A" w:rsidRDefault="00694692">
      <w:pPr>
        <w:pStyle w:val="Textpoznpodarou"/>
        <w:rPr>
          <w:rFonts w:ascii="Times New Roman" w:hAnsi="Times New Roman" w:cs="Times New Roman"/>
          <w:lang w:val="pt-PT"/>
        </w:rPr>
      </w:pPr>
      <w:r>
        <w:rPr>
          <w:rStyle w:val="Znakapoznpodarou"/>
          <w:rFonts w:ascii="Times New Roman" w:hAnsi="Times New Roman"/>
        </w:rPr>
        <w:footnoteRef/>
      </w:r>
      <w:r>
        <w:rPr>
          <w:rFonts w:ascii="Times New Roman" w:hAnsi="Times New Roman"/>
          <w:lang w:val="pt-PT"/>
        </w:rPr>
        <w:t xml:space="preserve"> Evropská komise / EACEA / Eurydice (2016): </w:t>
      </w:r>
      <w:r>
        <w:rPr>
          <w:rFonts w:ascii="Times New Roman" w:hAnsi="Times New Roman" w:cs="Times New Roman"/>
          <w:lang w:val="pt-PT"/>
        </w:rPr>
        <w:t xml:space="preserve">Entrepreneurship Education </w:t>
      </w:r>
      <w:r>
        <w:rPr>
          <w:rFonts w:ascii="Times New Roman" w:hAnsi="Times New Roman"/>
          <w:lang w:val="pt-PT"/>
        </w:rPr>
        <w:t>at School (Vzdělávání v oblasti podnikání na školách).</w:t>
      </w:r>
      <w:r>
        <w:rPr>
          <w:rFonts w:ascii="Times New Roman" w:eastAsiaTheme="minorHAnsi" w:hAnsi="Times New Roman"/>
          <w:sz w:val="22"/>
          <w:lang w:val="pt-PT"/>
        </w:rPr>
        <w:t xml:space="preserve"> </w:t>
      </w:r>
      <w:r>
        <w:rPr>
          <w:rFonts w:ascii="Times New Roman" w:hAnsi="Times New Roman"/>
          <w:lang w:val="pt-PT"/>
        </w:rPr>
        <w:t xml:space="preserve">Viz také rámec pro podnikatelské schopnosti: </w:t>
      </w:r>
      <w:hyperlink r:id="rId2">
        <w:r>
          <w:rPr>
            <w:rStyle w:val="Hypertextovodkaz"/>
            <w:rFonts w:ascii="Times New Roman" w:hAnsi="Times New Roman"/>
            <w:lang w:val="pt-PT"/>
          </w:rPr>
          <w:t>https://ec.europa.eu/jrc/en/entrecomp</w:t>
        </w:r>
      </w:hyperlink>
    </w:p>
  </w:footnote>
  <w:footnote w:id="17">
    <w:p w:rsidR="0052338A" w:rsidRDefault="00694692">
      <w:pPr>
        <w:pStyle w:val="Textpoznpodarou"/>
        <w:rPr>
          <w:rFonts w:ascii="Times New Roman" w:hAnsi="Times New Roman" w:cs="Times New Roman"/>
          <w:lang w:val="pt-PT"/>
        </w:rPr>
      </w:pPr>
      <w:r>
        <w:rPr>
          <w:rStyle w:val="Znakapoznpodarou"/>
          <w:rFonts w:ascii="Times New Roman" w:hAnsi="Times New Roman"/>
        </w:rPr>
        <w:footnoteRef/>
      </w:r>
      <w:r>
        <w:rPr>
          <w:rFonts w:ascii="Times New Roman" w:hAnsi="Times New Roman"/>
          <w:lang w:val="pt-PT"/>
        </w:rPr>
        <w:t xml:space="preserve"> Evropská komise (2015): </w:t>
      </w:r>
      <w:r>
        <w:rPr>
          <w:rFonts w:ascii="Times New Roman" w:hAnsi="Times New Roman" w:cs="Times New Roman"/>
          <w:lang w:val="pt-PT"/>
        </w:rPr>
        <w:t>Science Education for Responsible Citizenship</w:t>
      </w:r>
      <w:r>
        <w:rPr>
          <w:rFonts w:ascii="Times New Roman" w:hAnsi="Times New Roman"/>
          <w:lang w:val="pt-PT"/>
        </w:rPr>
        <w:t xml:space="preserve"> (Vzdělávání v oblasti vědy pro odpovědné občanství).</w:t>
      </w:r>
    </w:p>
  </w:footnote>
  <w:footnote w:id="18">
    <w:p w:rsidR="0052338A" w:rsidRDefault="00694692">
      <w:pPr>
        <w:pStyle w:val="Textpoznpodarou"/>
        <w:rPr>
          <w:rFonts w:ascii="Times New Roman" w:hAnsi="Times New Roman" w:cs="Times New Roman"/>
          <w:lang w:val="pt-PT"/>
        </w:rPr>
      </w:pPr>
      <w:r>
        <w:rPr>
          <w:rStyle w:val="Znakapoznpodarou"/>
          <w:rFonts w:ascii="Times New Roman" w:hAnsi="Times New Roman"/>
        </w:rPr>
        <w:footnoteRef/>
      </w:r>
      <w:r>
        <w:rPr>
          <w:rFonts w:ascii="Times New Roman" w:hAnsi="Times New Roman"/>
          <w:lang w:val="pt-PT"/>
        </w:rPr>
        <w:t xml:space="preserve"> Evropská komise (2013): Survey of Schools: ICT in Education Benchmarking Access, Use and Attitudes to Technology in Europe's schools (Průzkum ve školách: Informační a komunikační technologie ve vzdělávání – srovnání přístupu, užití a postojů k technologiím na evropských školách).</w:t>
      </w:r>
    </w:p>
  </w:footnote>
  <w:footnote w:id="19">
    <w:p w:rsidR="0052338A" w:rsidRDefault="00694692">
      <w:pPr>
        <w:pStyle w:val="Textpoznpodarou"/>
        <w:rPr>
          <w:rFonts w:ascii="Times New Roman" w:hAnsi="Times New Roman" w:cs="Times New Roman"/>
          <w:lang w:val="pt-PT"/>
        </w:rPr>
      </w:pPr>
      <w:r>
        <w:rPr>
          <w:rStyle w:val="Znakapoznpodarou"/>
          <w:rFonts w:ascii="Times New Roman" w:hAnsi="Times New Roman"/>
        </w:rPr>
        <w:footnoteRef/>
      </w:r>
      <w:r>
        <w:rPr>
          <w:rFonts w:ascii="Times New Roman" w:hAnsi="Times New Roman"/>
          <w:lang w:val="pt-PT"/>
        </w:rPr>
        <w:t xml:space="preserve"> Evropská komise (2015): </w:t>
      </w:r>
      <w:r>
        <w:rPr>
          <w:rFonts w:ascii="Times New Roman" w:hAnsi="Times New Roman" w:cs="Times New Roman"/>
          <w:lang w:val="pt-PT"/>
        </w:rPr>
        <w:t>Language teaching and learning in multilingual classrooms</w:t>
      </w:r>
      <w:r>
        <w:rPr>
          <w:rFonts w:ascii="Times New Roman" w:hAnsi="Times New Roman"/>
          <w:lang w:val="pt-PT"/>
        </w:rPr>
        <w:t xml:space="preserve"> (</w:t>
      </w:r>
      <w:r>
        <w:rPr>
          <w:rFonts w:ascii="Times New Roman" w:hAnsi="Times New Roman" w:cs="Times New Roman"/>
          <w:lang w:val="pt-PT"/>
        </w:rPr>
        <w:t>Výuka a studium jazyků ve vícejazyčných třídách). Komise počítá v pracovním programu na období 2018–2020 programu Horizont 2020 s podporou výzkumných projektů týkajících se začleňování dětí migrantů do vzdělávacích systémů EU (cílem pro přijetí je říjen 2017).</w:t>
      </w:r>
    </w:p>
  </w:footnote>
  <w:footnote w:id="20">
    <w:p w:rsidR="0052338A" w:rsidRDefault="00694692">
      <w:pPr>
        <w:pStyle w:val="Textpoznpodarou"/>
        <w:rPr>
          <w:rFonts w:ascii="Times New Roman" w:hAnsi="Times New Roman" w:cs="Times New Roman"/>
          <w:lang w:val="pt-PT"/>
        </w:rPr>
      </w:pPr>
      <w:r>
        <w:rPr>
          <w:rStyle w:val="Znakapoznpodarou"/>
          <w:rFonts w:ascii="Times New Roman" w:hAnsi="Times New Roman"/>
        </w:rPr>
        <w:footnoteRef/>
      </w:r>
      <w:r>
        <w:rPr>
          <w:rFonts w:ascii="Times New Roman" w:hAnsi="Times New Roman"/>
          <w:lang w:val="pt-PT"/>
        </w:rPr>
        <w:t xml:space="preserve"> Organizace spojených národů, Výbor pro práva osob se zdravotním postižením (2015): </w:t>
      </w:r>
      <w:r>
        <w:rPr>
          <w:rFonts w:ascii="Times New Roman" w:hAnsi="Times New Roman" w:cs="Times New Roman"/>
          <w:lang w:val="pt-PT"/>
        </w:rPr>
        <w:t>Concluding observations on the initial report of the European Union</w:t>
      </w:r>
      <w:r>
        <w:rPr>
          <w:rFonts w:ascii="Times New Roman" w:hAnsi="Times New Roman"/>
          <w:lang w:val="pt-PT"/>
        </w:rPr>
        <w:t xml:space="preserve"> (Závěrečné připomínky k první zprávě Evropské unie), CRPD/C/EU/CO/1 ze dne 2. října 2015.</w:t>
      </w:r>
    </w:p>
  </w:footnote>
  <w:footnote w:id="21">
    <w:p w:rsidR="0052338A" w:rsidRDefault="00694692">
      <w:pPr>
        <w:pStyle w:val="Textpoznpodarou"/>
        <w:rPr>
          <w:rFonts w:ascii="Times New Roman" w:hAnsi="Times New Roman" w:cs="Times New Roman"/>
          <w:lang w:val="pt-PT"/>
        </w:rPr>
      </w:pPr>
      <w:r>
        <w:rPr>
          <w:rStyle w:val="Znakapoznpodarou"/>
          <w:rFonts w:ascii="Times New Roman" w:hAnsi="Times New Roman"/>
        </w:rPr>
        <w:footnoteRef/>
      </w:r>
      <w:r>
        <w:rPr>
          <w:rFonts w:ascii="Times New Roman" w:hAnsi="Times New Roman" w:cs="Times New Roman"/>
          <w:lang w:val="pt-PT"/>
        </w:rPr>
        <w:t xml:space="preserve"> </w:t>
      </w:r>
      <w:bookmarkStart w:id="2" w:name="http://eur-lex.europa.eu/legal-content/A"/>
      <w:r>
        <w:rPr>
          <w:rFonts w:ascii="Times New Roman" w:hAnsi="Times New Roman" w:cs="Times New Roman"/>
          <w:lang w:val="pt-PT"/>
        </w:rPr>
        <w:t xml:space="preserve">Ve svém </w:t>
      </w:r>
      <w:bookmarkEnd w:id="2"/>
      <w:r>
        <w:rPr>
          <w:rFonts w:ascii="Times New Roman" w:hAnsi="Times New Roman" w:cs="Times New Roman"/>
          <w:bCs/>
          <w:lang w:val="pt-PT"/>
        </w:rPr>
        <w:t>akčním plánu pro integraci státních příslušníků třetích zemí</w:t>
      </w:r>
      <w:r>
        <w:rPr>
          <w:rFonts w:ascii="Times New Roman" w:hAnsi="Times New Roman" w:cs="Times New Roman"/>
          <w:lang w:val="pt-PT"/>
        </w:rPr>
        <w:t xml:space="preserve"> Evropská komise navrhla řadu podpůrných opatření v oblasti vzdělávání a odborné přípravy dětí migrantů. COM(2016) 377 final. </w:t>
      </w:r>
    </w:p>
  </w:footnote>
  <w:footnote w:id="22">
    <w:p w:rsidR="0052338A" w:rsidRDefault="00694692">
      <w:pPr>
        <w:pStyle w:val="Textpoznpodarou"/>
        <w:rPr>
          <w:rFonts w:ascii="Times New Roman" w:hAnsi="Times New Roman" w:cs="Times New Roman"/>
          <w:lang w:val="pt-PT"/>
        </w:rPr>
      </w:pPr>
      <w:r>
        <w:rPr>
          <w:rStyle w:val="Znakapoznpodarou"/>
          <w:rFonts w:ascii="Times New Roman" w:hAnsi="Times New Roman"/>
        </w:rPr>
        <w:footnoteRef/>
      </w:r>
      <w:r>
        <w:rPr>
          <w:rFonts w:ascii="Times New Roman" w:hAnsi="Times New Roman"/>
          <w:lang w:val="pt-PT"/>
        </w:rPr>
        <w:t xml:space="preserve"> INCLUDE-ED </w:t>
      </w:r>
      <w:hyperlink r:id="rId3">
        <w:r>
          <w:rPr>
            <w:rStyle w:val="Hypertextovodkaz"/>
            <w:rFonts w:ascii="Times New Roman" w:hAnsi="Times New Roman"/>
            <w:lang w:val="pt-PT"/>
          </w:rPr>
          <w:t>http://creaub.info/included</w:t>
        </w:r>
      </w:hyperlink>
      <w:r>
        <w:rPr>
          <w:rFonts w:ascii="Times New Roman" w:hAnsi="Times New Roman"/>
          <w:lang w:val="pt-PT"/>
        </w:rPr>
        <w:t>; Evropská síť pro rozvoj politiky celoživotního poradenství, www.elgpn.eu</w:t>
      </w:r>
    </w:p>
  </w:footnote>
  <w:footnote w:id="23">
    <w:p w:rsidR="0052338A" w:rsidRDefault="00694692">
      <w:pPr>
        <w:pStyle w:val="Textpoznpodarou"/>
        <w:rPr>
          <w:rFonts w:ascii="Times New Roman" w:hAnsi="Times New Roman" w:cs="Times New Roman"/>
          <w:lang w:val="pt-PT"/>
        </w:rPr>
      </w:pPr>
      <w:r>
        <w:rPr>
          <w:rStyle w:val="Znakapoznpodarou"/>
          <w:rFonts w:ascii="Times New Roman" w:hAnsi="Times New Roman"/>
        </w:rPr>
        <w:footnoteRef/>
      </w:r>
      <w:r>
        <w:rPr>
          <w:rFonts w:ascii="Times New Roman" w:hAnsi="Times New Roman"/>
          <w:lang w:val="pt-PT"/>
        </w:rPr>
        <w:t xml:space="preserve"> Evropská komise (2015): </w:t>
      </w:r>
      <w:r>
        <w:rPr>
          <w:rFonts w:ascii="Times New Roman" w:hAnsi="Times New Roman" w:cs="Times New Roman"/>
          <w:lang w:val="pt-PT"/>
        </w:rPr>
        <w:t>Science Education for Responsible Citizenship</w:t>
      </w:r>
      <w:r>
        <w:rPr>
          <w:rFonts w:ascii="Times New Roman" w:hAnsi="Times New Roman"/>
          <w:lang w:val="pt-PT"/>
        </w:rPr>
        <w:t xml:space="preserve"> (Vzdělávání v oblasti vědy pro odpovědné občanství).</w:t>
      </w:r>
    </w:p>
  </w:footnote>
  <w:footnote w:id="24">
    <w:p w:rsidR="0052338A" w:rsidRDefault="00694692">
      <w:pPr>
        <w:pStyle w:val="Textpoznpodarou"/>
        <w:rPr>
          <w:rFonts w:ascii="Times New Roman" w:hAnsi="Times New Roman" w:cs="Times New Roman"/>
          <w:lang w:val="pt-PT"/>
        </w:rPr>
      </w:pPr>
      <w:r>
        <w:rPr>
          <w:rStyle w:val="Znakapoznpodarou"/>
          <w:rFonts w:ascii="Times New Roman" w:hAnsi="Times New Roman"/>
        </w:rPr>
        <w:footnoteRef/>
      </w:r>
      <w:r>
        <w:rPr>
          <w:rFonts w:ascii="Times New Roman" w:hAnsi="Times New Roman"/>
          <w:lang w:val="pt-PT"/>
        </w:rPr>
        <w:t xml:space="preserve"> RESL.eu – Reducing early school leaving in Europe (Omezování předčasného ukončování školní docházky v Evropě), www.uantwerpen.be/en/projects/resl-eu/</w:t>
      </w:r>
    </w:p>
  </w:footnote>
  <w:footnote w:id="25">
    <w:p w:rsidR="0052338A" w:rsidRDefault="00694692">
      <w:pPr>
        <w:pStyle w:val="Textpoznpodarou"/>
        <w:jc w:val="both"/>
        <w:rPr>
          <w:rFonts w:eastAsia="Times New Roman"/>
          <w:lang w:val="pt-PT"/>
        </w:rPr>
      </w:pPr>
      <w:r>
        <w:rPr>
          <w:rStyle w:val="Znakapoznpodarou"/>
          <w:rFonts w:ascii="Times New Roman" w:hAnsi="Times New Roman"/>
        </w:rPr>
        <w:footnoteRef/>
      </w:r>
      <w:r>
        <w:rPr>
          <w:rFonts w:ascii="Times New Roman" w:hAnsi="Times New Roman"/>
          <w:lang w:val="pt-PT"/>
        </w:rPr>
        <w:t xml:space="preserve"> OECD (2017), </w:t>
      </w:r>
      <w:r>
        <w:rPr>
          <w:rFonts w:ascii="Times New Roman" w:hAnsi="Times New Roman"/>
          <w:i/>
          <w:lang w:val="pt-PT"/>
        </w:rPr>
        <w:t>PISA 2015 (Svazek III).</w:t>
      </w:r>
    </w:p>
  </w:footnote>
  <w:footnote w:id="26">
    <w:p w:rsidR="0052338A" w:rsidRDefault="00694692">
      <w:pPr>
        <w:pStyle w:val="Textpoznpodarou"/>
        <w:jc w:val="both"/>
        <w:rPr>
          <w:rFonts w:ascii="Times New Roman" w:hAnsi="Times New Roman" w:cs="Times New Roman"/>
          <w:lang w:val="pt-PT"/>
        </w:rPr>
      </w:pPr>
      <w:r>
        <w:rPr>
          <w:rStyle w:val="Znakapoznpodarou"/>
          <w:rFonts w:ascii="Times New Roman" w:hAnsi="Times New Roman"/>
        </w:rPr>
        <w:footnoteRef/>
      </w:r>
      <w:r>
        <w:rPr>
          <w:rFonts w:ascii="Times New Roman" w:hAnsi="Times New Roman"/>
          <w:lang w:val="pt-PT"/>
        </w:rPr>
        <w:t xml:space="preserve"> Ttofi, M.M., Farrington, D.P. (2011): Effectiveness of school-based programs to reduce bullying: a systematic and meta-analytic review (Účinnost školních programů pro omezení šikany: systematický a metaanalytický přehled), </w:t>
      </w:r>
      <w:r>
        <w:rPr>
          <w:rFonts w:ascii="Times New Roman" w:hAnsi="Times New Roman"/>
          <w:i/>
          <w:lang w:val="pt-PT"/>
        </w:rPr>
        <w:t>Journal of Experimental Criminology</w:t>
      </w:r>
      <w:r>
        <w:rPr>
          <w:rFonts w:ascii="Times New Roman" w:hAnsi="Times New Roman"/>
          <w:lang w:val="pt-PT"/>
        </w:rPr>
        <w:t>, sv. 7, č. 1, 27–56.</w:t>
      </w:r>
    </w:p>
  </w:footnote>
  <w:footnote w:id="27">
    <w:p w:rsidR="0052338A" w:rsidRDefault="00694692">
      <w:pPr>
        <w:pStyle w:val="Textpoznpodarou"/>
        <w:rPr>
          <w:lang w:val="pt-PT"/>
        </w:rPr>
      </w:pPr>
      <w:r>
        <w:rPr>
          <w:rStyle w:val="Znakapoznpodarou"/>
          <w:rFonts w:ascii="Times New Roman" w:hAnsi="Times New Roman"/>
        </w:rPr>
        <w:footnoteRef/>
      </w:r>
      <w:r>
        <w:rPr>
          <w:lang w:val="pt-PT"/>
        </w:rPr>
        <w:t xml:space="preserve"> </w:t>
      </w:r>
      <w:r>
        <w:rPr>
          <w:rFonts w:ascii="Times New Roman" w:hAnsi="Times New Roman"/>
          <w:lang w:val="pt-PT"/>
        </w:rPr>
        <w:t>Evropská komise (2015): Celostní přístup škol k řešení problému předčasného ukončování školní docházky.</w:t>
      </w:r>
    </w:p>
  </w:footnote>
  <w:footnote w:id="28">
    <w:p w:rsidR="0052338A" w:rsidRDefault="00694692">
      <w:pPr>
        <w:pStyle w:val="Textpoznpodarou"/>
        <w:rPr>
          <w:rFonts w:ascii="Times New Roman" w:hAnsi="Times New Roman" w:cs="Times New Roman"/>
          <w:lang w:val="pt-PT"/>
        </w:rPr>
      </w:pPr>
      <w:r>
        <w:rPr>
          <w:rStyle w:val="Znakapoznpodarou"/>
          <w:rFonts w:ascii="Times New Roman" w:hAnsi="Times New Roman"/>
        </w:rPr>
        <w:footnoteRef/>
      </w:r>
      <w:r>
        <w:rPr>
          <w:rFonts w:ascii="Times New Roman" w:hAnsi="Times New Roman"/>
          <w:lang w:val="pt-PT"/>
        </w:rPr>
        <w:t xml:space="preserve"> https://www.schooleducationgateway.eu/cz/pub/resources/toolkitsforschools.htm</w:t>
      </w:r>
    </w:p>
  </w:footnote>
  <w:footnote w:id="29">
    <w:p w:rsidR="0052338A" w:rsidRDefault="00694692">
      <w:pPr>
        <w:pStyle w:val="Textpoznpodarou"/>
        <w:rPr>
          <w:lang w:val="pt-PT"/>
        </w:rPr>
      </w:pPr>
      <w:r>
        <w:rPr>
          <w:rStyle w:val="Znakapoznpodarou"/>
        </w:rPr>
        <w:footnoteRef/>
      </w:r>
      <w:r>
        <w:rPr>
          <w:lang w:val="pt-PT"/>
        </w:rPr>
        <w:t xml:space="preserve"> </w:t>
      </w:r>
      <w:r>
        <w:rPr>
          <w:rFonts w:ascii="Times New Roman" w:hAnsi="Times New Roman" w:cs="Times New Roman"/>
          <w:lang w:val="pt-PT"/>
        </w:rPr>
        <w:t>U příležitosti 30. výročí programu Erasmus nabízí v roce 2017 iniciativa „Move2Learn, Learn2Move“ mladým lidem, kteří se zapojují do projektů v rámci eTwinningu, příležitost v rámci studijní zkušenosti cestovat a setkávat se s vrstevníky.</w:t>
      </w:r>
      <w:r>
        <w:rPr>
          <w:rFonts w:asciiTheme="minorHAnsi" w:eastAsiaTheme="minorHAnsi" w:hAnsiTheme="minorHAnsi" w:cstheme="minorBidi"/>
          <w:sz w:val="22"/>
          <w:szCs w:val="22"/>
          <w:lang w:val="pt-PT"/>
        </w:rPr>
        <w:t xml:space="preserve"> </w:t>
      </w:r>
      <w:r>
        <w:rPr>
          <w:rFonts w:ascii="Times New Roman" w:hAnsi="Times New Roman" w:cs="Times New Roman"/>
          <w:lang w:val="pt-PT"/>
        </w:rPr>
        <w:t>Komise iniciativu z roku 2017 posoudí a v budoucnu může na základě výsledků tohoto posouzení zvážit podobnou iniciativu, aniž by to mělo negativní dopad na rozpočet programu Erasmus+.</w:t>
      </w:r>
    </w:p>
  </w:footnote>
  <w:footnote w:id="30">
    <w:p w:rsidR="0052338A" w:rsidRDefault="00694692">
      <w:pPr>
        <w:pStyle w:val="Textpoznpodarou"/>
        <w:rPr>
          <w:rFonts w:ascii="Times New Roman" w:hAnsi="Times New Roman" w:cs="Times New Roman"/>
          <w:lang w:val="pt-PT"/>
        </w:rPr>
      </w:pPr>
      <w:r>
        <w:rPr>
          <w:rStyle w:val="Znakapoznpodarou"/>
          <w:rFonts w:ascii="Times New Roman" w:hAnsi="Times New Roman"/>
        </w:rPr>
        <w:footnoteRef/>
      </w:r>
      <w:r>
        <w:rPr>
          <w:rFonts w:ascii="Times New Roman" w:hAnsi="Times New Roman"/>
          <w:lang w:val="pt-PT"/>
        </w:rPr>
        <w:t xml:space="preserve"> https://www.etwinning.net/cz/pub/index.htm</w:t>
      </w:r>
    </w:p>
  </w:footnote>
  <w:footnote w:id="31">
    <w:p w:rsidR="0052338A" w:rsidRDefault="00694692">
      <w:pPr>
        <w:pStyle w:val="Textpoznpodarou"/>
        <w:rPr>
          <w:rFonts w:ascii="Times New Roman" w:hAnsi="Times New Roman" w:cs="Times New Roman"/>
          <w:lang w:val="pt-PT"/>
        </w:rPr>
      </w:pPr>
      <w:r>
        <w:rPr>
          <w:rStyle w:val="Znakapoznpodarou"/>
          <w:rFonts w:ascii="Times New Roman" w:hAnsi="Times New Roman"/>
        </w:rPr>
        <w:footnoteRef/>
      </w:r>
      <w:r>
        <w:rPr>
          <w:rFonts w:ascii="Times New Roman" w:hAnsi="Times New Roman"/>
          <w:lang w:val="pt-PT"/>
        </w:rPr>
        <w:t xml:space="preserve"> OECD (2016), </w:t>
      </w:r>
      <w:r>
        <w:rPr>
          <w:rFonts w:ascii="Times New Roman" w:hAnsi="Times New Roman" w:cs="Times New Roman"/>
          <w:i/>
          <w:lang w:val="pt-PT"/>
        </w:rPr>
        <w:t>Low-performing students: why they fall behind and how to help them succeed</w:t>
      </w:r>
      <w:r>
        <w:rPr>
          <w:rFonts w:ascii="Times New Roman" w:hAnsi="Times New Roman"/>
          <w:i/>
          <w:lang w:val="pt-PT"/>
        </w:rPr>
        <w:t xml:space="preserve"> (Studenti se špatnými výsledky</w:t>
      </w:r>
      <w:r>
        <w:rPr>
          <w:rFonts w:ascii="Times New Roman" w:hAnsi="Times New Roman"/>
          <w:lang w:val="pt-PT"/>
        </w:rPr>
        <w:t>:</w:t>
      </w:r>
      <w:r>
        <w:rPr>
          <w:rFonts w:ascii="Times New Roman" w:hAnsi="Times New Roman"/>
          <w:i/>
          <w:lang w:val="pt-PT"/>
        </w:rPr>
        <w:t xml:space="preserve"> proč zaostávají a jak jim pomoci uspět).</w:t>
      </w:r>
    </w:p>
  </w:footnote>
  <w:footnote w:id="32">
    <w:p w:rsidR="0052338A" w:rsidRDefault="00694692">
      <w:pPr>
        <w:pStyle w:val="Textpoznpodarou"/>
        <w:jc w:val="both"/>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Cunha, F. et al. (2006), Interpreting the Evidence on Life Cycle Skill Formation, in </w:t>
      </w:r>
      <w:r>
        <w:rPr>
          <w:rFonts w:ascii="Times New Roman" w:hAnsi="Times New Roman"/>
          <w:i/>
        </w:rPr>
        <w:t>Handbook of the Economics of Education, sv. 1</w:t>
      </w:r>
      <w:r>
        <w:rPr>
          <w:rFonts w:ascii="Times New Roman" w:hAnsi="Times New Roman"/>
        </w:rPr>
        <w:t xml:space="preserve">, Amsterdam, North-Holland. </w:t>
      </w:r>
    </w:p>
  </w:footnote>
  <w:footnote w:id="33">
    <w:p w:rsidR="0052338A" w:rsidRDefault="00694692">
      <w:pPr>
        <w:pStyle w:val="Textpoznpodarou"/>
        <w:jc w:val="both"/>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Rada stanovila v rámci vzdělávání a odborné přípravy ET 2020 měřítko pro EU, které vyžaduje, aby se do předškolního vzdělávání a péče zapojilo alespoň 95 % dětí ve věku od 4 let do dosažení věku povinné školní docházky. V roce 2014 byla celoevropská míra účasti 94,3 %.</w:t>
      </w:r>
    </w:p>
  </w:footnote>
  <w:footnote w:id="34">
    <w:p w:rsidR="0052338A" w:rsidRDefault="00694692">
      <w:pPr>
        <w:pStyle w:val="Textpoznpodarou"/>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Eurydice (2014) Policy Brief, Předškolní vzdělávání a péče.</w:t>
      </w:r>
    </w:p>
  </w:footnote>
  <w:footnote w:id="35">
    <w:p w:rsidR="0052338A" w:rsidRDefault="00694692">
      <w:pPr>
        <w:pStyle w:val="Textpoznpodarou"/>
        <w:jc w:val="both"/>
      </w:pPr>
      <w:r>
        <w:rPr>
          <w:rStyle w:val="Znakapoznpodarou"/>
          <w:rFonts w:ascii="Times New Roman" w:hAnsi="Times New Roman"/>
        </w:rPr>
        <w:footnoteRef/>
      </w:r>
      <w:r>
        <w:rPr>
          <w:rFonts w:ascii="Times New Roman" w:hAnsi="Times New Roman"/>
        </w:rPr>
        <w:t xml:space="preserve"> Evropská komise (2014), </w:t>
      </w:r>
      <w:r>
        <w:rPr>
          <w:rFonts w:ascii="Times New Roman" w:hAnsi="Times New Roman"/>
          <w:i/>
        </w:rPr>
        <w:t>Návrh klíčových zásad kvalitativního rámce pro předškolní vzdělávání a péči.</w:t>
      </w:r>
      <w:r>
        <w:rPr>
          <w:rFonts w:ascii="Times New Roman" w:hAnsi="Times New Roman"/>
        </w:rPr>
        <w:t xml:space="preserve"> Zpráva pracovní skupiny pro předškolní vzdělávání a péči.</w:t>
      </w:r>
    </w:p>
  </w:footnote>
  <w:footnote w:id="36">
    <w:p w:rsidR="0052338A" w:rsidRDefault="00694692">
      <w:pPr>
        <w:pStyle w:val="Textpoznpodarou"/>
      </w:pPr>
      <w:r>
        <w:rPr>
          <w:rStyle w:val="Znakapoznpodarou"/>
          <w:rFonts w:ascii="Times New Roman" w:hAnsi="Times New Roman"/>
        </w:rPr>
        <w:footnoteRef/>
      </w:r>
      <w:r>
        <w:t xml:space="preserve"> </w:t>
      </w:r>
      <w:hyperlink r:id="rId4">
        <w:r>
          <w:rPr>
            <w:rStyle w:val="Hypertextovodkaz"/>
            <w:rFonts w:ascii="Times New Roman" w:hAnsi="Times New Roman"/>
          </w:rPr>
          <w:t>http://eacea.ec.europa.eu/education/eurydice/index_en.php</w:t>
        </w:r>
      </w:hyperlink>
    </w:p>
  </w:footnote>
  <w:footnote w:id="37">
    <w:p w:rsidR="0052338A" w:rsidRDefault="00694692">
      <w:pPr>
        <w:pStyle w:val="Textpoznpodarou"/>
      </w:pPr>
      <w:r>
        <w:rPr>
          <w:rStyle w:val="Znakapoznpodarou"/>
          <w:rFonts w:ascii="Times New Roman" w:hAnsi="Times New Roman"/>
        </w:rPr>
        <w:footnoteRef/>
      </w:r>
      <w:r>
        <w:rPr>
          <w:rFonts w:ascii="Times New Roman" w:hAnsi="Times New Roman"/>
        </w:rPr>
        <w:t xml:space="preserve"> Evropská komise (2013), </w:t>
      </w:r>
      <w:r>
        <w:rPr>
          <w:rFonts w:ascii="Times New Roman" w:hAnsi="Times New Roman" w:cs="Times New Roman"/>
        </w:rPr>
        <w:t>Study on Policy Measures to improve the Attractiveness of the Teaching Profession in Europe</w:t>
      </w:r>
      <w:r>
        <w:rPr>
          <w:rFonts w:ascii="Times New Roman" w:hAnsi="Times New Roman"/>
        </w:rPr>
        <w:t xml:space="preserve"> (Studie o politických opatřeních na zvýšení atraktivity učitelského povolání v Evropě).</w:t>
      </w:r>
    </w:p>
  </w:footnote>
  <w:footnote w:id="38">
    <w:p w:rsidR="0052338A" w:rsidRDefault="00694692">
      <w:pPr>
        <w:pStyle w:val="Textpoznpodarou"/>
      </w:pPr>
      <w:r>
        <w:rPr>
          <w:rStyle w:val="Znakapoznpodarou"/>
          <w:rFonts w:ascii="Times New Roman" w:hAnsi="Times New Roman"/>
        </w:rPr>
        <w:footnoteRef/>
      </w:r>
      <w:r>
        <w:t xml:space="preserve"> </w:t>
      </w:r>
      <w:r>
        <w:rPr>
          <w:rFonts w:ascii="Times New Roman" w:hAnsi="Times New Roman"/>
        </w:rPr>
        <w:t xml:space="preserve">Evropská komise / EACEA / Eurydice (2013), </w:t>
      </w:r>
      <w:r>
        <w:rPr>
          <w:rFonts w:ascii="Times New Roman" w:hAnsi="Times New Roman" w:cs="Times New Roman"/>
        </w:rPr>
        <w:t>Key Data on Teachers and School Leaders</w:t>
      </w:r>
      <w:r>
        <w:rPr>
          <w:rFonts w:ascii="Times New Roman" w:hAnsi="Times New Roman"/>
        </w:rPr>
        <w:t xml:space="preserve"> (Klíčové údaje o učitelích a vedoucích pracovnících škol).</w:t>
      </w:r>
    </w:p>
  </w:footnote>
  <w:footnote w:id="39">
    <w:p w:rsidR="0052338A" w:rsidRDefault="00694692">
      <w:pPr>
        <w:pStyle w:val="Textpoznpodarou"/>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OECD (2016), Education at a glance (2016): OECD indicators (Stručný pohled na vzdělávání: ukazatele OECD). Údaje pro 22 členských států EU. </w:t>
      </w:r>
    </w:p>
  </w:footnote>
  <w:footnote w:id="40">
    <w:p w:rsidR="0052338A" w:rsidRDefault="00694692">
      <w:pPr>
        <w:pStyle w:val="Textpoznpodarou"/>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Evropská komise (2013), tamtéž.</w:t>
      </w:r>
    </w:p>
  </w:footnote>
  <w:footnote w:id="41">
    <w:p w:rsidR="0052338A" w:rsidRDefault="00694692">
      <w:pPr>
        <w:pStyle w:val="Textpoznpodarou"/>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OECD (2014), TALIS 2013 Results: An International Perspective on Teaching and Learning. (Výsledky: Výuka a učení v mezinárodní perspektivě).</w:t>
      </w:r>
    </w:p>
  </w:footnote>
  <w:footnote w:id="42">
    <w:p w:rsidR="0052338A" w:rsidRDefault="00694692">
      <w:pPr>
        <w:pStyle w:val="Textpoznpodarou"/>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w:t>
      </w:r>
      <w:r>
        <w:rPr>
          <w:rFonts w:ascii="Times New Roman" w:hAnsi="Times New Roman" w:cs="Times New Roman"/>
        </w:rPr>
        <w:t>The Teaching Profession in Europe (</w:t>
      </w:r>
      <w:r>
        <w:rPr>
          <w:rFonts w:ascii="Times New Roman" w:hAnsi="Times New Roman"/>
        </w:rPr>
        <w:t>Učitelské povolání v Evropě) (2015).</w:t>
      </w:r>
    </w:p>
  </w:footnote>
  <w:footnote w:id="43">
    <w:p w:rsidR="0052338A" w:rsidRDefault="00694692">
      <w:pPr>
        <w:pStyle w:val="Textpoznpodarou"/>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Evropská komise / EACEA / Eurydice (2015), </w:t>
      </w:r>
      <w:r>
        <w:rPr>
          <w:rFonts w:ascii="Times New Roman" w:hAnsi="Times New Roman" w:cs="Times New Roman"/>
        </w:rPr>
        <w:t>The Teaching Profession in Europe: Practices, Perceptions, and Policies (</w:t>
      </w:r>
      <w:r>
        <w:rPr>
          <w:rFonts w:ascii="Times New Roman" w:hAnsi="Times New Roman"/>
        </w:rPr>
        <w:t xml:space="preserve">Učitelské povolání v Evropě: praxe, vnímání a politiky). </w:t>
      </w:r>
    </w:p>
  </w:footnote>
  <w:footnote w:id="44">
    <w:p w:rsidR="0052338A" w:rsidRDefault="00694692">
      <w:pPr>
        <w:pStyle w:val="Textpoznpodarou"/>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Evropská komise (2010), Rozvoj soudržných a celosystémových programů zaškolení pro začínající učitele: příručka pro tvůrce politik, SEC (2010) 538 final. </w:t>
      </w:r>
    </w:p>
  </w:footnote>
  <w:footnote w:id="45">
    <w:p w:rsidR="0052338A" w:rsidRDefault="00694692">
      <w:pPr>
        <w:pStyle w:val="Textpoznpodarou"/>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OECD (2014) tamtéž. </w:t>
      </w:r>
    </w:p>
  </w:footnote>
  <w:footnote w:id="46">
    <w:p w:rsidR="0052338A" w:rsidRDefault="00694692">
      <w:pPr>
        <w:pStyle w:val="Textpoznpodarou"/>
      </w:pPr>
      <w:r>
        <w:rPr>
          <w:rStyle w:val="Znakapoznpodarou"/>
          <w:rFonts w:ascii="Times New Roman" w:hAnsi="Times New Roman"/>
        </w:rPr>
        <w:footnoteRef/>
      </w:r>
      <w:r>
        <w:rPr>
          <w:rFonts w:ascii="Times New Roman" w:hAnsi="Times New Roman"/>
        </w:rPr>
        <w:t xml:space="preserve"> Tamtéž.</w:t>
      </w:r>
    </w:p>
  </w:footnote>
  <w:footnote w:id="47">
    <w:p w:rsidR="0052338A" w:rsidRDefault="00694692">
      <w:pPr>
        <w:pStyle w:val="Textpoznpodarou"/>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OECD (2016), School Leadership for Learning (Vedení školy k učení).</w:t>
      </w:r>
    </w:p>
  </w:footnote>
  <w:footnote w:id="48">
    <w:p w:rsidR="0052338A" w:rsidRDefault="00694692">
      <w:pPr>
        <w:pStyle w:val="Textpoznpodarou"/>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SWD(2012) 0374.</w:t>
      </w:r>
    </w:p>
  </w:footnote>
  <w:footnote w:id="49">
    <w:p w:rsidR="0052338A" w:rsidRDefault="00694692">
      <w:pPr>
        <w:pStyle w:val="Textpoznpodarou"/>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VO-raad/EFEE/ETUCE (2015), </w:t>
      </w:r>
      <w:r>
        <w:rPr>
          <w:rFonts w:ascii="Times New Roman" w:hAnsi="Times New Roman" w:cs="Times New Roman"/>
        </w:rPr>
        <w:t>Professional Autonomy, Accountability and Efficient Leadership and the role of employers' organisations, trade unions and school leaders</w:t>
      </w:r>
      <w:r>
        <w:rPr>
          <w:rFonts w:ascii="Times New Roman" w:hAnsi="Times New Roman"/>
        </w:rPr>
        <w:t xml:space="preserve"> (Profesní autonomie, odpovědnost a účinné vedení a role zaměstnavatelských organizací, odborových svazů a vedoucích pracovníků škol).</w:t>
      </w:r>
    </w:p>
  </w:footnote>
  <w:footnote w:id="50">
    <w:p w:rsidR="0052338A" w:rsidRDefault="00694692">
      <w:pPr>
        <w:pStyle w:val="Textpoznpodarou"/>
        <w:jc w:val="both"/>
      </w:pPr>
      <w:r>
        <w:rPr>
          <w:rStyle w:val="Znakapoznpodarou"/>
          <w:rFonts w:ascii="Times New Roman" w:hAnsi="Times New Roman"/>
        </w:rPr>
        <w:footnoteRef/>
      </w:r>
      <w:r>
        <w:rPr>
          <w:rFonts w:ascii="Times New Roman" w:hAnsi="Times New Roman"/>
        </w:rPr>
        <w:t xml:space="preserve"> Vzájemné poradenství spojuje kolegy-odborníky z vnitrostátních správ, aby poskytli externí poradenství zemi, která požaduje podporu při reformě vzdělávání.</w:t>
      </w:r>
    </w:p>
  </w:footnote>
  <w:footnote w:id="51">
    <w:p w:rsidR="0052338A" w:rsidRDefault="00694692">
      <w:pPr>
        <w:pStyle w:val="Textpoznpodarou"/>
        <w:jc w:val="both"/>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OECD (ve spolupráci s Evropskou Komisí): School Resources Review (Přezkum zdrojů na školství), </w:t>
      </w:r>
      <w:hyperlink r:id="rId5">
        <w:r>
          <w:rPr>
            <w:rStyle w:val="Hypertextovodkaz"/>
            <w:rFonts w:ascii="Times New Roman" w:hAnsi="Times New Roman"/>
          </w:rPr>
          <w:t>http://www.oecd.org/education/schoolresourcesreview.htm</w:t>
        </w:r>
      </w:hyperlink>
    </w:p>
  </w:footnote>
  <w:footnote w:id="52">
    <w:p w:rsidR="0052338A" w:rsidRDefault="00694692">
      <w:pPr>
        <w:pStyle w:val="Textpoznpodarou"/>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Eurostat, Statistiky veřejných financí.</w:t>
      </w:r>
    </w:p>
  </w:footnote>
  <w:footnote w:id="53">
    <w:p w:rsidR="0052338A" w:rsidRDefault="00694692">
      <w:pPr>
        <w:pStyle w:val="Textpoznpodarou"/>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Evropská komise (2016), </w:t>
      </w:r>
      <w:r>
        <w:rPr>
          <w:rFonts w:ascii="Times New Roman" w:hAnsi="Times New Roman"/>
          <w:i/>
        </w:rPr>
        <w:t>Monitor vzdělávání o odborné přípravy pro rok 2016</w:t>
      </w:r>
      <w:r>
        <w:rPr>
          <w:rFonts w:ascii="Times New Roman" w:hAnsi="Times New Roman"/>
        </w:rPr>
        <w:t>.</w:t>
      </w:r>
    </w:p>
  </w:footnote>
  <w:footnote w:id="54">
    <w:p w:rsidR="0052338A" w:rsidRDefault="00694692">
      <w:pPr>
        <w:pStyle w:val="Textpoznpodarou"/>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https://ec.europa.eu/info/publications/2017-european-semester-country-reports_cs</w:t>
      </w:r>
    </w:p>
  </w:footnote>
  <w:footnote w:id="55">
    <w:p w:rsidR="0052338A" w:rsidRDefault="00694692">
      <w:pPr>
        <w:pStyle w:val="Textpoznpodarou"/>
        <w:jc w:val="both"/>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Průběžná zpráva pracovní skupiny ET 2020 pro školy o </w:t>
      </w:r>
      <w:r>
        <w:rPr>
          <w:rFonts w:ascii="Times New Roman" w:hAnsi="Times New Roman"/>
          <w:i/>
        </w:rPr>
        <w:t>Zajištění kvality při rozvoji škol</w:t>
      </w:r>
      <w:r>
        <w:rPr>
          <w:rFonts w:ascii="Times New Roman" w:hAnsi="Times New Roman"/>
        </w:rPr>
        <w:t>, duben 2017.</w:t>
      </w:r>
    </w:p>
  </w:footnote>
  <w:footnote w:id="56">
    <w:p w:rsidR="0052338A" w:rsidRDefault="00694692">
      <w:pPr>
        <w:pStyle w:val="Textpoznpodarou"/>
        <w:jc w:val="both"/>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Hanushek, E.A., Link, S. and Woessmann, L. (2013), Does school autonomy make sense everywhere? Odhady PISA, </w:t>
      </w:r>
      <w:r>
        <w:rPr>
          <w:rFonts w:ascii="Times New Roman" w:hAnsi="Times New Roman"/>
          <w:i/>
        </w:rPr>
        <w:t>Journal of Development Economics</w:t>
      </w:r>
      <w:r>
        <w:rPr>
          <w:rFonts w:ascii="Times New Roman" w:hAnsi="Times New Roman"/>
        </w:rPr>
        <w:t>, sv. 104, s. 212–232.</w:t>
      </w:r>
    </w:p>
  </w:footnote>
  <w:footnote w:id="57">
    <w:p w:rsidR="0052338A" w:rsidRDefault="00694692">
      <w:pPr>
        <w:pStyle w:val="Textpoznpodarou"/>
        <w:jc w:val="both"/>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Evropská komise (2015), </w:t>
      </w:r>
      <w:r>
        <w:rPr>
          <w:rFonts w:ascii="Times New Roman" w:hAnsi="Times New Roman" w:cs="Times New Roman"/>
          <w:i/>
        </w:rPr>
        <w:t>Comparative study on quality assurance in EU school education systems: Policies, procedures and practices. Final report</w:t>
      </w:r>
      <w:r>
        <w:rPr>
          <w:rFonts w:ascii="Times New Roman" w:hAnsi="Times New Roman"/>
          <w:i/>
        </w:rPr>
        <w:t xml:space="preserve"> (Srovnávací studie o zajišťování kvality ve školních vzdělávacích systémech v EU</w:t>
      </w:r>
      <w:r>
        <w:rPr>
          <w:rFonts w:ascii="Times New Roman" w:hAnsi="Times New Roman"/>
        </w:rPr>
        <w:t>:</w:t>
      </w:r>
      <w:r>
        <w:rPr>
          <w:rFonts w:ascii="Times New Roman" w:hAnsi="Times New Roman"/>
          <w:i/>
        </w:rPr>
        <w:t xml:space="preserve"> Politiky, postupy a praktiky. Závěrečná zpráva).</w:t>
      </w:r>
    </w:p>
  </w:footnote>
  <w:footnote w:id="58">
    <w:p w:rsidR="0052338A" w:rsidRDefault="00694692">
      <w:pPr>
        <w:pStyle w:val="Textpoznpodarou"/>
      </w:pPr>
      <w:r>
        <w:rPr>
          <w:rStyle w:val="Znakapoznpodarou"/>
          <w:rFonts w:ascii="Times New Roman" w:hAnsi="Times New Roman"/>
        </w:rPr>
        <w:footnoteRef/>
      </w:r>
      <w:r>
        <w:rPr>
          <w:rFonts w:ascii="Times New Roman" w:hAnsi="Times New Roman"/>
        </w:rPr>
        <w:t xml:space="preserve"> Průběžná zpráva pracovní skupiny ET 2020 pro školy o </w:t>
      </w:r>
      <w:r>
        <w:rPr>
          <w:rFonts w:ascii="Times New Roman" w:hAnsi="Times New Roman"/>
          <w:i/>
        </w:rPr>
        <w:t>Kontinuitě a přechodech v rozvoji studentů</w:t>
      </w:r>
      <w:r>
        <w:rPr>
          <w:rFonts w:ascii="Times New Roman" w:hAnsi="Times New Roman"/>
        </w:rPr>
        <w:t>, duben 2017.</w:t>
      </w:r>
    </w:p>
  </w:footnote>
  <w:footnote w:id="59">
    <w:p w:rsidR="0052338A" w:rsidRDefault="00694692">
      <w:pPr>
        <w:autoSpaceDE w:val="0"/>
        <w:autoSpaceDN w:val="0"/>
        <w:adjustRightInd w:val="0"/>
        <w:spacing w:after="0" w:line="240" w:lineRule="auto"/>
        <w:jc w:val="both"/>
        <w:rPr>
          <w:rFonts w:ascii="Times New Roman" w:hAnsi="Times New Roman" w:cs="Times New Roman"/>
        </w:rPr>
      </w:pPr>
      <w:r>
        <w:rPr>
          <w:rStyle w:val="Znakapoznpodarou"/>
          <w:rFonts w:ascii="Times New Roman" w:hAnsi="Times New Roman"/>
          <w:sz w:val="20"/>
        </w:rPr>
        <w:footnoteRef/>
      </w:r>
      <w:r>
        <w:rPr>
          <w:rFonts w:ascii="Times New Roman" w:hAnsi="Times New Roman"/>
          <w:sz w:val="20"/>
        </w:rPr>
        <w:t xml:space="preserve"> Závěry Rady o zajišťování kvality podporujícím vzdělávání a odbornou přípravu, 20. května 2014.</w:t>
      </w:r>
      <w:r>
        <w:rPr>
          <w:rFonts w:ascii="Times New Roman" w:hAnsi="Times New Roman"/>
        </w:rPr>
        <w:t xml:space="preserve"> </w:t>
      </w:r>
    </w:p>
  </w:footnote>
  <w:footnote w:id="60">
    <w:p w:rsidR="0052338A" w:rsidRDefault="00694692">
      <w:pPr>
        <w:pStyle w:val="Textpoznpodarou"/>
        <w:rPr>
          <w:rFonts w:ascii="Times New Roman" w:hAnsi="Times New Roman" w:cs="Times New Roman"/>
        </w:rPr>
      </w:pPr>
      <w:r>
        <w:rPr>
          <w:rStyle w:val="Znakapoznpodarou"/>
          <w:rFonts w:ascii="Times New Roman" w:hAnsi="Times New Roman"/>
        </w:rPr>
        <w:footnoteRef/>
      </w:r>
      <w:r>
        <w:rPr>
          <w:rFonts w:ascii="Times New Roman" w:hAnsi="Times New Roman"/>
        </w:rPr>
        <w:t xml:space="preserve"> COM(2017) 206.</w:t>
      </w:r>
    </w:p>
  </w:footnote>
  <w:footnote w:id="61">
    <w:p w:rsidR="0052338A" w:rsidRDefault="00694692">
      <w:pPr>
        <w:pStyle w:val="Textpoznpodarou"/>
      </w:pPr>
      <w:r>
        <w:rPr>
          <w:rStyle w:val="Znakapoznpodarou"/>
          <w:rFonts w:ascii="Times New Roman" w:hAnsi="Times New Roman"/>
        </w:rPr>
        <w:footnoteRef/>
      </w:r>
      <w:r>
        <w:t xml:space="preserve"> </w:t>
      </w:r>
      <w:r>
        <w:rPr>
          <w:rFonts w:ascii="Times New Roman" w:hAnsi="Times New Roman"/>
        </w:rPr>
        <w:t>Římská deklarace, Prohlášení vedoucích představitelů 27 členských států a Evropské rady, Evropského parlamentu a Evropské komise, 25. března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8A" w:rsidRDefault="0052338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8A" w:rsidRDefault="0052338A">
    <w:pPr>
      <w:pStyle w:val="HeaderCoverPa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8A" w:rsidRDefault="0052338A">
    <w:pPr>
      <w:pStyle w:val="HeaderCoverPag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8A" w:rsidRDefault="0052338A">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8A" w:rsidRDefault="0052338A">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38A" w:rsidRDefault="0052338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60C8"/>
    <w:multiLevelType w:val="hybridMultilevel"/>
    <w:tmpl w:val="4586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D30C0"/>
    <w:multiLevelType w:val="hybridMultilevel"/>
    <w:tmpl w:val="E80A6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545BC"/>
    <w:multiLevelType w:val="hybridMultilevel"/>
    <w:tmpl w:val="5DFE4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726844"/>
    <w:multiLevelType w:val="hybridMultilevel"/>
    <w:tmpl w:val="67DA97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3E7C65"/>
    <w:multiLevelType w:val="hybridMultilevel"/>
    <w:tmpl w:val="170CA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E1088"/>
    <w:multiLevelType w:val="hybridMultilevel"/>
    <w:tmpl w:val="5824E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C919E2"/>
    <w:multiLevelType w:val="hybridMultilevel"/>
    <w:tmpl w:val="02F82BF6"/>
    <w:lvl w:ilvl="0" w:tplc="0809000F">
      <w:start w:val="5"/>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7" w15:restartNumberingAfterBreak="0">
    <w:nsid w:val="345031F8"/>
    <w:multiLevelType w:val="hybridMultilevel"/>
    <w:tmpl w:val="6802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148E7"/>
    <w:multiLevelType w:val="hybridMultilevel"/>
    <w:tmpl w:val="029A11B4"/>
    <w:lvl w:ilvl="0" w:tplc="08090001">
      <w:start w:val="1"/>
      <w:numFmt w:val="bullet"/>
      <w:lvlText w:val=""/>
      <w:lvlJc w:val="left"/>
      <w:pPr>
        <w:ind w:left="1077" w:hanging="360"/>
      </w:pPr>
      <w:rPr>
        <w:rFonts w:ascii="Symbol" w:hAnsi="Symbol" w:hint="default"/>
      </w:rPr>
    </w:lvl>
    <w:lvl w:ilvl="1" w:tplc="9CC84460">
      <w:numFmt w:val="bullet"/>
      <w:lvlText w:val="-"/>
      <w:lvlJc w:val="left"/>
      <w:pPr>
        <w:ind w:left="1797" w:hanging="360"/>
      </w:pPr>
      <w:rPr>
        <w:rFonts w:ascii="Times New Roman" w:eastAsia="Times New Roman" w:hAnsi="Times New Roman"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3DA769F5"/>
    <w:multiLevelType w:val="hybridMultilevel"/>
    <w:tmpl w:val="8FF8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7261E5"/>
    <w:multiLevelType w:val="hybridMultilevel"/>
    <w:tmpl w:val="96E4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4C56C0"/>
    <w:multiLevelType w:val="hybridMultilevel"/>
    <w:tmpl w:val="7AEAD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8D5471"/>
    <w:multiLevelType w:val="hybridMultilevel"/>
    <w:tmpl w:val="5624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DD3D47"/>
    <w:multiLevelType w:val="hybridMultilevel"/>
    <w:tmpl w:val="3800D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88511D"/>
    <w:multiLevelType w:val="hybridMultilevel"/>
    <w:tmpl w:val="0BF89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885EA6"/>
    <w:multiLevelType w:val="multilevel"/>
    <w:tmpl w:val="E4C4E826"/>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15"/>
  </w:num>
  <w:num w:numId="2">
    <w:abstractNumId w:val="5"/>
  </w:num>
  <w:num w:numId="3">
    <w:abstractNumId w:val="8"/>
  </w:num>
  <w:num w:numId="4">
    <w:abstractNumId w:val="6"/>
  </w:num>
  <w:num w:numId="5">
    <w:abstractNumId w:val="0"/>
  </w:num>
  <w:num w:numId="6">
    <w:abstractNumId w:val="10"/>
  </w:num>
  <w:num w:numId="7">
    <w:abstractNumId w:val="11"/>
  </w:num>
  <w:num w:numId="8">
    <w:abstractNumId w:val="1"/>
  </w:num>
  <w:num w:numId="9">
    <w:abstractNumId w:val="12"/>
  </w:num>
  <w:num w:numId="10">
    <w:abstractNumId w:val="7"/>
  </w:num>
  <w:num w:numId="11">
    <w:abstractNumId w:val="14"/>
  </w:num>
  <w:num w:numId="12">
    <w:abstractNumId w:val="13"/>
  </w:num>
  <w:num w:numId="13">
    <w:abstractNumId w:val="2"/>
  </w:num>
  <w:num w:numId="14">
    <w:abstractNumId w:val="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ocStatus" w:val="Green"/>
    <w:docVar w:name="FigNum" w:val="1"/>
    <w:docVar w:name="LW_CONFIDENCE" w:val=" "/>
    <w:docVar w:name="LW_CONST_RESTREINT_UE" w:val="RESTREINT UE"/>
    <w:docVar w:name="LW_CORRIGENDUM" w:val="&lt;UNUSED&gt;"/>
    <w:docVar w:name="LW_COVERPAGE_GUID" w:val="761436DCA22445C4B9E1D2A8CB369ECA"/>
    <w:docVar w:name="LW_CROSSREFERENCE" w:val="{SWD(2017) 165 final}"/>
    <w:docVar w:name="LW_DocType" w:val="NORMAL"/>
    <w:docVar w:name="LW_EMISSION" w:val="30.5.2017"/>
    <w:docVar w:name="LW_EMISSION_ISODATE" w:val="2017-05-30"/>
    <w:docVar w:name="LW_EMISSION_LOCATION" w:val="BRX"/>
    <w:docVar w:name="LW_EMISSION_PREFIX" w:val="V Bruselu dne "/>
    <w:docVar w:name="LW_EMISSION_SUFFIX" w:val=" "/>
    <w:docVar w:name="LW_ID_DOCTYPE_NONLW" w:val="CP-014"/>
    <w:docVar w:name="LW_LANGUE" w:val="CS"/>
    <w:docVar w:name="LW_MARKING" w:val="&lt;UNUSED&gt;"/>
    <w:docVar w:name="LW_NOM.INST" w:val="EVROPSKÁ KOMISE"/>
    <w:docVar w:name="LW_NOM.INST_JOINTDOC" w:val="&lt;EMPTY&gt;"/>
    <w:docVar w:name="LW_PART_NBR" w:val="1"/>
    <w:docVar w:name="LW_PART_NBR_TOTAL" w:val="1"/>
    <w:docVar w:name="LW_REF.INST.NEW" w:val="COM"/>
    <w:docVar w:name="LW_REF.INST.NEW_ADOPTED" w:val="final"/>
    <w:docVar w:name="LW_REF.INST.NEW_TEXT" w:val="(2017) 248"/>
    <w:docVar w:name="LW_REF.INTERNE" w:val="&lt;UNUSED&gt;"/>
    <w:docVar w:name="LW_SOUS.TITRE.OBJ.CP" w:val="&lt;UNUSED&gt;"/>
    <w:docVar w:name="LW_SUPERTITRE" w:val="&lt;UNUSED&gt;"/>
    <w:docVar w:name="LW_TITRE.OBJ.CP" w:val="Rozvoj \u353?kol a vynikající výuka poskytující výborný start do \u382?ivota"/>
    <w:docVar w:name="LW_TYPE.DOC.CP" w:val="SD\u282?LENÍ KOMISE EVROPSKÉMU PARLAMENTU, RAD\u282?, EVROPSKÉMU HOSPODÁ\u344?SKÉMU A SOCIÁLNÍMU VÝBORU A VÝBORU REGION\u366?"/>
    <w:docVar w:name="LW_TYPE.DOC.CP.USERTEXT" w:val="&lt;EMPTY&gt;"/>
  </w:docVars>
  <w:rsids>
    <w:rsidRoot w:val="0052338A"/>
    <w:rsid w:val="0052338A"/>
    <w:rsid w:val="00690AEB"/>
    <w:rsid w:val="00694692"/>
    <w:rsid w:val="00822033"/>
    <w:rsid w:val="00E90A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892CC-7A5F-4B8F-BD5C-9CE7196F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Podrozdział,Footnote Text Char1 Char,Footnote Text Char Char Char,Footnote Text Char2 Char Char Char,Footnote Text Char1 Char Char Char Char,Footnote Text Char Char Char Char Char Char,Plonk,Footnote text PFR,fn,f,Char,Footnote text"/>
    <w:basedOn w:val="Normln"/>
    <w:link w:val="TextpoznpodarouChar"/>
    <w:uiPriority w:val="99"/>
    <w:qFormat/>
    <w:pPr>
      <w:spacing w:after="0" w:line="240" w:lineRule="auto"/>
    </w:pPr>
    <w:rPr>
      <w:rFonts w:ascii="Calibri" w:eastAsia="Calibri" w:hAnsi="Calibri" w:cs="Arial"/>
      <w:sz w:val="20"/>
      <w:szCs w:val="20"/>
    </w:rPr>
  </w:style>
  <w:style w:type="character" w:customStyle="1" w:styleId="TextpoznpodarouChar">
    <w:name w:val="Text pozn. pod čarou Char"/>
    <w:aliases w:val="Podrozdział Char,Footnote Text Char1 Char Char,Footnote Text Char Char Char Char,Footnote Text Char2 Char Char Char Char,Footnote Text Char1 Char Char Char Char Char,Footnote Text Char Char Char Char Char Char Char,Plonk Char"/>
    <w:basedOn w:val="Standardnpsmoodstavce"/>
    <w:link w:val="Textpoznpodarou"/>
    <w:uiPriority w:val="99"/>
    <w:rPr>
      <w:rFonts w:ascii="Calibri" w:eastAsia="Calibri" w:hAnsi="Calibri" w:cs="Arial"/>
      <w:sz w:val="20"/>
      <w:szCs w:val="20"/>
    </w:rPr>
  </w:style>
  <w:style w:type="character" w:styleId="Znakapoznpodarou">
    <w:name w:val="footnote reference"/>
    <w:aliases w:val="Footnote symbol,Times 10 Point,Exposant 3 Point,Footnote number,Footnote Reference Number,Footnote reference number,Footnote Reference Superscript,EN Footnote Reference,note TESI,Voetnootverwijzing,fr,o,FR,FR1,BVI fnr,SUPERS,Ref"/>
    <w:basedOn w:val="Standardnpsmoodstavce"/>
    <w:link w:val="FootnotesymbolCarZchn"/>
    <w:uiPriority w:val="99"/>
    <w:qFormat/>
    <w:rPr>
      <w:rFonts w:cs="Times New Roman"/>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ln"/>
    <w:link w:val="Znakapoznpodarou"/>
    <w:uiPriority w:val="99"/>
    <w:pPr>
      <w:spacing w:before="60" w:after="160" w:line="240" w:lineRule="exact"/>
      <w:ind w:left="357" w:hanging="357"/>
      <w:jc w:val="both"/>
    </w:pPr>
    <w:rPr>
      <w:rFonts w:cs="Times New Roman"/>
      <w:vertAlign w:val="superscript"/>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99"/>
    <w:qFormat/>
    <w:pPr>
      <w:ind w:left="720"/>
      <w:contextualSpacing/>
    </w:pPr>
    <w:rPr>
      <w:rFonts w:ascii="Calibri" w:eastAsia="Calibri" w:hAnsi="Calibri" w:cs="Arial"/>
    </w:rPr>
  </w:style>
  <w:style w:type="character" w:styleId="Hypertextovodkaz">
    <w:name w:val="Hyperlink"/>
    <w:basedOn w:val="Standardnpsmoodstavce"/>
    <w:uiPriority w:val="99"/>
    <w:rPr>
      <w:rFonts w:cs="Times New Roman"/>
      <w:color w:val="0000FF"/>
      <w:u w:val="single"/>
    </w:rPr>
  </w:style>
  <w:style w:type="character" w:styleId="Odkaznakoment">
    <w:name w:val="annotation reference"/>
    <w:basedOn w:val="Standardnpsmoodstavce"/>
    <w:uiPriority w:val="99"/>
    <w:semiHidden/>
    <w:rPr>
      <w:rFonts w:cs="Times New Roman"/>
      <w:sz w:val="16"/>
      <w:szCs w:val="16"/>
    </w:rPr>
  </w:style>
  <w:style w:type="paragraph" w:styleId="Textkomente">
    <w:name w:val="annotation text"/>
    <w:basedOn w:val="Normln"/>
    <w:link w:val="TextkomenteChar"/>
    <w:uiPriority w:val="99"/>
    <w:semiHidden/>
    <w:pPr>
      <w:spacing w:line="240" w:lineRule="auto"/>
    </w:pPr>
    <w:rPr>
      <w:rFonts w:ascii="Calibri" w:eastAsia="Calibri" w:hAnsi="Calibri" w:cs="Arial"/>
      <w:sz w:val="20"/>
      <w:szCs w:val="20"/>
    </w:rPr>
  </w:style>
  <w:style w:type="character" w:customStyle="1" w:styleId="TextkomenteChar">
    <w:name w:val="Text komentáře Char"/>
    <w:basedOn w:val="Standardnpsmoodstavce"/>
    <w:link w:val="Textkomente"/>
    <w:uiPriority w:val="99"/>
    <w:semiHidden/>
    <w:rPr>
      <w:rFonts w:ascii="Calibri" w:eastAsia="Calibri" w:hAnsi="Calibri" w:cs="Arial"/>
      <w:sz w:val="20"/>
      <w:szCs w:val="20"/>
    </w:rPr>
  </w:style>
  <w:style w:type="paragraph" w:customStyle="1" w:styleId="Text1">
    <w:name w:val="Text 1"/>
    <w:basedOn w:val="Normln"/>
    <w:uiPriority w:val="99"/>
    <w:pPr>
      <w:spacing w:after="240" w:line="240" w:lineRule="auto"/>
      <w:ind w:left="482"/>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hAnsi="Tahoma" w:cs="Tahoma"/>
      <w:sz w:val="16"/>
      <w:szCs w:val="16"/>
    </w:rPr>
  </w:style>
  <w:style w:type="paragraph" w:styleId="Zpat">
    <w:name w:val="footer"/>
    <w:basedOn w:val="Normln"/>
    <w:link w:val="ZpatChar"/>
    <w:uiPriority w:val="99"/>
    <w:pPr>
      <w:tabs>
        <w:tab w:val="center" w:pos="4536"/>
        <w:tab w:val="right" w:pos="9072"/>
      </w:tabs>
      <w:spacing w:after="0" w:line="240" w:lineRule="auto"/>
    </w:pPr>
    <w:rPr>
      <w:rFonts w:ascii="Calibri" w:eastAsia="Calibri" w:hAnsi="Calibri" w:cs="Arial"/>
    </w:rPr>
  </w:style>
  <w:style w:type="character" w:customStyle="1" w:styleId="ZpatChar">
    <w:name w:val="Zápatí Char"/>
    <w:basedOn w:val="Standardnpsmoodstavce"/>
    <w:link w:val="Zpat"/>
    <w:uiPriority w:val="99"/>
    <w:rPr>
      <w:rFonts w:ascii="Calibri" w:eastAsia="Calibri" w:hAnsi="Calibri" w:cs="Arial"/>
    </w:rPr>
  </w:style>
  <w:style w:type="paragraph" w:styleId="Zhlav">
    <w:name w:val="header"/>
    <w:basedOn w:val="Normln"/>
    <w:link w:val="ZhlavChar"/>
    <w:uiPriority w:val="99"/>
    <w:pPr>
      <w:tabs>
        <w:tab w:val="center" w:pos="4536"/>
        <w:tab w:val="right" w:pos="9072"/>
      </w:tabs>
      <w:spacing w:after="0" w:line="240" w:lineRule="auto"/>
    </w:pPr>
    <w:rPr>
      <w:rFonts w:ascii="Calibri" w:eastAsia="Calibri" w:hAnsi="Calibri" w:cs="Arial"/>
    </w:rPr>
  </w:style>
  <w:style w:type="character" w:customStyle="1" w:styleId="ZhlavChar">
    <w:name w:val="Záhlaví Char"/>
    <w:basedOn w:val="Standardnpsmoodstavce"/>
    <w:link w:val="Zhlav"/>
    <w:uiPriority w:val="99"/>
    <w:rPr>
      <w:rFonts w:ascii="Calibri" w:eastAsia="Calibri" w:hAnsi="Calibri" w:cs="Arial"/>
    </w:rPr>
  </w:style>
  <w:style w:type="paragraph" w:customStyle="1" w:styleId="Pagedecouverture">
    <w:name w:val="Page de couverture"/>
    <w:basedOn w:val="Normln"/>
    <w:next w:val="Normln"/>
    <w:uiPriority w:val="99"/>
    <w:pPr>
      <w:spacing w:after="0" w:line="240" w:lineRule="auto"/>
      <w:jc w:val="both"/>
    </w:pPr>
    <w:rPr>
      <w:rFonts w:ascii="Times New Roman" w:eastAsia="Calibri" w:hAnsi="Times New Roman" w:cs="Times New Roman"/>
      <w:sz w:val="24"/>
    </w:rPr>
  </w:style>
  <w:style w:type="paragraph" w:customStyle="1" w:styleId="FooterCoverPage">
    <w:name w:val="Footer Cover Page"/>
    <w:basedOn w:val="Normln"/>
    <w:link w:val="FooterCoverPageChar"/>
    <w:uiPriority w:val="99"/>
    <w:pPr>
      <w:tabs>
        <w:tab w:val="center" w:pos="4535"/>
        <w:tab w:val="right" w:pos="9071"/>
        <w:tab w:val="right" w:pos="9921"/>
      </w:tabs>
      <w:autoSpaceDE w:val="0"/>
      <w:autoSpaceDN w:val="0"/>
      <w:adjustRightInd w:val="0"/>
      <w:spacing w:before="360" w:after="0" w:line="240" w:lineRule="auto"/>
      <w:ind w:left="-850" w:right="-850"/>
    </w:pPr>
    <w:rPr>
      <w:rFonts w:ascii="Times New Roman" w:eastAsia="Calibri" w:hAnsi="Times New Roman" w:cs="Times New Roman"/>
      <w:color w:val="000000"/>
      <w:sz w:val="24"/>
      <w:szCs w:val="24"/>
    </w:rPr>
  </w:style>
  <w:style w:type="character" w:customStyle="1" w:styleId="FooterCoverPageChar">
    <w:name w:val="Footer Cover Page Char"/>
    <w:basedOn w:val="Standardnpsmoodstavce"/>
    <w:link w:val="FooterCoverPage"/>
    <w:uiPriority w:val="99"/>
    <w:locked/>
    <w:rPr>
      <w:rFonts w:ascii="Times New Roman" w:eastAsia="Calibri" w:hAnsi="Times New Roman" w:cs="Times New Roman"/>
      <w:color w:val="000000"/>
      <w:sz w:val="24"/>
      <w:szCs w:val="24"/>
    </w:rPr>
  </w:style>
  <w:style w:type="paragraph" w:styleId="Pedmtkomente">
    <w:name w:val="annotation subject"/>
    <w:basedOn w:val="Textkomente"/>
    <w:next w:val="Textkomente"/>
    <w:link w:val="PedmtkomenteChar"/>
    <w:uiPriority w:val="99"/>
    <w:semiHidden/>
    <w:unhideWhenUsed/>
    <w:rPr>
      <w:rFonts w:asciiTheme="minorHAnsi" w:eastAsiaTheme="minorHAnsi" w:hAnsiTheme="minorHAnsi" w:cstheme="minorBidi"/>
      <w:b/>
      <w:bCs/>
    </w:rPr>
  </w:style>
  <w:style w:type="character" w:customStyle="1" w:styleId="PedmtkomenteChar">
    <w:name w:val="Předmět komentáře Char"/>
    <w:basedOn w:val="TextkomenteChar"/>
    <w:link w:val="Pedmtkomente"/>
    <w:uiPriority w:val="99"/>
    <w:semiHidden/>
    <w:rPr>
      <w:rFonts w:ascii="Calibri" w:eastAsia="Calibri" w:hAnsi="Calibri" w:cs="Arial"/>
      <w:b/>
      <w:bCs/>
      <w:sz w:val="20"/>
      <w:szCs w:val="20"/>
    </w:rPr>
  </w:style>
  <w:style w:type="character" w:customStyle="1" w:styleId="Marker">
    <w:name w:val="Marker"/>
    <w:basedOn w:val="Standardnpsmoodstavce"/>
    <w:rPr>
      <w:color w:val="0000FF"/>
      <w:shd w:val="clear" w:color="auto" w:fill="auto"/>
    </w:rPr>
  </w:style>
  <w:style w:type="paragraph" w:customStyle="1" w:styleId="HeaderCoverPage">
    <w:name w:val="Header Cover Page"/>
    <w:basedOn w:val="Normln"/>
    <w:link w:val="HeaderCoverPageChar"/>
    <w:pPr>
      <w:tabs>
        <w:tab w:val="center" w:pos="4535"/>
        <w:tab w:val="right" w:pos="9071"/>
      </w:tabs>
      <w:spacing w:after="120" w:line="240" w:lineRule="auto"/>
      <w:contextualSpacing/>
      <w:jc w:val="both"/>
    </w:pPr>
    <w:rPr>
      <w:rFonts w:ascii="Times New Roman" w:eastAsia="Calibri" w:hAnsi="Times New Roman" w:cs="Times New Roman"/>
      <w:sz w:val="24"/>
      <w:szCs w:val="24"/>
    </w:rPr>
  </w:style>
  <w:style w:type="character" w:customStyle="1" w:styleId="HeaderCoverPageChar">
    <w:name w:val="Header Cover Page Char"/>
    <w:basedOn w:val="Standardnpsmoodstavce"/>
    <w:link w:val="HeaderCoverPage"/>
    <w:rPr>
      <w:rFonts w:ascii="Times New Roman" w:eastAsia="Calibri" w:hAnsi="Times New Roman" w:cs="Times New Roman"/>
      <w:sz w:val="24"/>
      <w:szCs w:val="24"/>
    </w:rPr>
  </w:style>
  <w:style w:type="paragraph" w:styleId="Revize">
    <w:name w:val="Revision"/>
    <w:hidden/>
    <w:uiPriority w:val="99"/>
    <w:semiHidden/>
    <w:pPr>
      <w:spacing w:after="0" w:line="240" w:lineRule="auto"/>
    </w:pPr>
  </w:style>
  <w:style w:type="character" w:styleId="Sledovanodkaz">
    <w:name w:val="FollowedHyperlink"/>
    <w:basedOn w:val="Standardnpsmoodstavce"/>
    <w:uiPriority w:val="99"/>
    <w:semiHidden/>
    <w:unhideWhenUsed/>
    <w:rPr>
      <w:color w:val="800080" w:themeColor="followedHyperlink"/>
      <w:u w:val="single"/>
    </w:rPr>
  </w:style>
  <w:style w:type="paragraph" w:styleId="Prosttext">
    <w:name w:val="Plain Text"/>
    <w:basedOn w:val="Normln"/>
    <w:link w:val="ProsttextChar"/>
    <w:uiPriority w:val="99"/>
    <w:semiHidden/>
    <w:unhideWhenUsed/>
    <w:pPr>
      <w:spacing w:after="0" w:line="240" w:lineRule="auto"/>
    </w:pPr>
    <w:rPr>
      <w:rFonts w:ascii="Calibri" w:hAnsi="Calibri" w:cs="Consolas"/>
      <w:szCs w:val="21"/>
    </w:rPr>
  </w:style>
  <w:style w:type="character" w:customStyle="1" w:styleId="ProsttextChar">
    <w:name w:val="Prostý text Char"/>
    <w:basedOn w:val="Standardnpsmoodstavce"/>
    <w:link w:val="Prosttext"/>
    <w:uiPriority w:val="99"/>
    <w:semiHidden/>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48896">
      <w:bodyDiv w:val="1"/>
      <w:marLeft w:val="0"/>
      <w:marRight w:val="0"/>
      <w:marTop w:val="0"/>
      <w:marBottom w:val="0"/>
      <w:divBdr>
        <w:top w:val="none" w:sz="0" w:space="0" w:color="auto"/>
        <w:left w:val="none" w:sz="0" w:space="0" w:color="auto"/>
        <w:bottom w:val="none" w:sz="0" w:space="0" w:color="auto"/>
        <w:right w:val="none" w:sz="0" w:space="0" w:color="auto"/>
      </w:divBdr>
    </w:div>
    <w:div w:id="1582640500">
      <w:bodyDiv w:val="1"/>
      <w:marLeft w:val="0"/>
      <w:marRight w:val="0"/>
      <w:marTop w:val="0"/>
      <w:marBottom w:val="0"/>
      <w:divBdr>
        <w:top w:val="none" w:sz="0" w:space="0" w:color="auto"/>
        <w:left w:val="none" w:sz="0" w:space="0" w:color="auto"/>
        <w:bottom w:val="none" w:sz="0" w:space="0" w:color="auto"/>
        <w:right w:val="none" w:sz="0" w:space="0" w:color="auto"/>
      </w:divBdr>
    </w:div>
    <w:div w:id="1908026285">
      <w:bodyDiv w:val="1"/>
      <w:marLeft w:val="0"/>
      <w:marRight w:val="0"/>
      <w:marTop w:val="0"/>
      <w:marBottom w:val="0"/>
      <w:divBdr>
        <w:top w:val="none" w:sz="0" w:space="0" w:color="auto"/>
        <w:left w:val="none" w:sz="0" w:space="0" w:color="auto"/>
        <w:bottom w:val="none" w:sz="0" w:space="0" w:color="auto"/>
        <w:right w:val="none" w:sz="0" w:space="0" w:color="auto"/>
      </w:divBdr>
    </w:div>
    <w:div w:id="2044861053">
      <w:bodyDiv w:val="1"/>
      <w:marLeft w:val="0"/>
      <w:marRight w:val="0"/>
      <w:marTop w:val="0"/>
      <w:marBottom w:val="0"/>
      <w:divBdr>
        <w:top w:val="none" w:sz="0" w:space="0" w:color="auto"/>
        <w:left w:val="none" w:sz="0" w:space="0" w:color="auto"/>
        <w:bottom w:val="none" w:sz="0" w:space="0" w:color="auto"/>
        <w:right w:val="none" w:sz="0" w:space="0" w:color="auto"/>
      </w:divBdr>
    </w:div>
    <w:div w:id="213971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3" Type="http://schemas.openxmlformats.org/officeDocument/2006/relationships/hyperlink" Target="http://creaub.info/included" TargetMode="External"/><Relationship Id="rId2" Type="http://schemas.openxmlformats.org/officeDocument/2006/relationships/hyperlink" Target="https://ec.europa.eu/jrc/en/entrecomp" TargetMode="External"/><Relationship Id="rId1" Type="http://schemas.openxmlformats.org/officeDocument/2006/relationships/hyperlink" Target="https://ec.europa.eu/jrc/en/digcomporg/selfie-tool" TargetMode="External"/><Relationship Id="rId5" Type="http://schemas.openxmlformats.org/officeDocument/2006/relationships/hyperlink" Target="http://www.oecd.org/education/schoolresourcesreview.htm" TargetMode="External"/><Relationship Id="rId4" Type="http://schemas.openxmlformats.org/officeDocument/2006/relationships/hyperlink" Target="http://eacea.ec.europa.eu/education/eurydice/index_e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2ef9fadd-d175-4c74-a8f2-fc8ca1dfcf52">Policy Document</Document_x0020_Type>
    <PLATFORMS xmlns="2ef9fadd-d175-4c74-a8f2-fc8ca1dfcf52" xsi:nil="true"/>
    <Policy_x0020_theme xmlns="2ef9fadd-d175-4c74-a8f2-fc8ca1dfcf52">Schools-general</Policy_x0020_them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23CB9131AC97034F8B71ED59BB79F962" ma:contentTypeVersion="12" ma:contentTypeDescription="Create a new document in this library." ma:contentTypeScope="" ma:versionID="bcb2879885e11ce4f4e6d97abc6d0ffd">
  <xsd:schema xmlns:xsd="http://www.w3.org/2001/XMLSchema" xmlns:xs="http://www.w3.org/2001/XMLSchema" xmlns:p="http://schemas.microsoft.com/office/2006/metadata/properties" xmlns:ns2="2ef9fadd-d175-4c74-a8f2-fc8ca1dfcf52" targetNamespace="http://schemas.microsoft.com/office/2006/metadata/properties" ma:root="true" ma:fieldsID="e58739a386d80a696ee45b80aa9b39d7" ns2:_="">
    <xsd:import namespace="2ef9fadd-d175-4c74-a8f2-fc8ca1dfcf52"/>
    <xsd:element name="properties">
      <xsd:complexType>
        <xsd:sequence>
          <xsd:element name="documentManagement">
            <xsd:complexType>
              <xsd:all>
                <xsd:element ref="ns2:Policy_x0020_theme"/>
                <xsd:element ref="ns2:Document_x0020_Type" minOccurs="0"/>
                <xsd:element ref="ns2:PLATFO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9fadd-d175-4c74-a8f2-fc8ca1dfcf52" elementFormDefault="qualified">
    <xsd:import namespace="http://schemas.microsoft.com/office/2006/documentManagement/types"/>
    <xsd:import namespace="http://schemas.microsoft.com/office/infopath/2007/PartnerControls"/>
    <xsd:element name="Policy_x0020_theme" ma:index="8" ma:displayName="Policy Theme" ma:format="Dropdown" ma:internalName="Policy_x0020_theme">
      <xsd:simpleType>
        <xsd:restriction base="dms:Choice">
          <xsd:enumeration value="Basic skills"/>
          <xsd:enumeration value="Citizenship"/>
          <xsd:enumeration value="DG Schools"/>
          <xsd:enumeration value="Early school leaving"/>
          <xsd:enumeration value="ECEC"/>
          <xsd:enumeration value="ECEC"/>
          <xsd:enumeration value="Funding and resources"/>
          <xsd:enumeration value="Future Programme"/>
          <xsd:enumeration value="Key Competences (review)"/>
          <xsd:enumeration value="Language learning"/>
          <xsd:enumeration value="Migrants"/>
          <xsd:enumeration value="Multilingualism"/>
          <xsd:enumeration value="Platforms"/>
          <xsd:enumeration value="Programme ERASMUS+"/>
          <xsd:enumeration value="Quality Assurance"/>
          <xsd:enumeration value="Schools-general"/>
          <xsd:enumeration value="Teachers and Teaching"/>
        </xsd:restriction>
      </xsd:simpleType>
    </xsd:element>
    <xsd:element name="Document_x0020_Type" ma:index="9" nillable="true" ma:displayName="Document Type" ma:default="Policy Document" ma:format="Dropdown" ma:internalName="Document_x0020_Type">
      <xsd:simpleType>
        <xsd:restriction base="dms:Choice">
          <xsd:enumeration value="Policy Document"/>
          <xsd:enumeration value="Call for Tender"/>
          <xsd:enumeration value="Platforms"/>
          <xsd:enumeration value="Other"/>
        </xsd:restriction>
      </xsd:simpleType>
    </xsd:element>
    <xsd:element name="PLATFORMS" ma:index="10" nillable="true" ma:displayName="PLATFORMS" ma:internalName="PLATFORM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C6306-680A-47BE-9292-B44B06A8E7D9}">
  <ds:schemaRefs>
    <ds:schemaRef ds:uri="http://schemas.microsoft.com/office/2006/metadata/properties"/>
    <ds:schemaRef ds:uri="http://schemas.microsoft.com/office/infopath/2007/PartnerControls"/>
    <ds:schemaRef ds:uri="2ef9fadd-d175-4c74-a8f2-fc8ca1dfcf52"/>
  </ds:schemaRefs>
</ds:datastoreItem>
</file>

<file path=customXml/itemProps2.xml><?xml version="1.0" encoding="utf-8"?>
<ds:datastoreItem xmlns:ds="http://schemas.openxmlformats.org/officeDocument/2006/customXml" ds:itemID="{E344AD77-FC99-4CAF-BFED-62BF31CC6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9fadd-d175-4c74-a8f2-fc8ca1dfc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F98BCD-B340-4B64-A055-E4B4EAD626B3}">
  <ds:schemaRefs>
    <ds:schemaRef ds:uri="http://schemas.microsoft.com/sharepoint/v3/contenttype/forms"/>
  </ds:schemaRefs>
</ds:datastoreItem>
</file>

<file path=customXml/itemProps4.xml><?xml version="1.0" encoding="utf-8"?>
<ds:datastoreItem xmlns:ds="http://schemas.openxmlformats.org/officeDocument/2006/customXml" ds:itemID="{5A182D0C-A0B6-4833-9D58-6E41FF663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4240</Words>
  <Characters>25022</Characters>
  <Application>Microsoft Office Word</Application>
  <DocSecurity>0</DocSecurity>
  <Lines>208</Lines>
  <Paragraphs>58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Judáková Klára</dc:creator>
  <cp:lastModifiedBy>ppecenka</cp:lastModifiedBy>
  <cp:revision>2</cp:revision>
  <cp:lastPrinted>2017-05-22T10:20:00Z</cp:lastPrinted>
  <dcterms:created xsi:type="dcterms:W3CDTF">2017-06-06T14:24:00Z</dcterms:created>
  <dcterms:modified xsi:type="dcterms:W3CDTF">2017-06-06T14:24:00Z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vt:lpwstr>1</vt:lpwstr>
  </property>
  <property fmtid="{D5CDD505-2E9C-101B-9397-08002B2CF9AE}" pid="3" name="Total parts">
    <vt:lpwstr>1</vt:lpwstr>
  </property>
  <property fmtid="{D5CDD505-2E9C-101B-9397-08002B2CF9AE}" pid="4" name="DocStatus">
    <vt:lpwstr>Green</vt:lpwstr>
  </property>
  <property fmtid="{D5CDD505-2E9C-101B-9397-08002B2CF9AE}" pid="5" name="Classification">
    <vt:lpwstr> </vt:lpwstr>
  </property>
  <property fmtid="{D5CDD505-2E9C-101B-9397-08002B2CF9AE}" pid="6" name="ContentTypeId">
    <vt:lpwstr>0x010100258AA79CEB83498886A3A086811232500023CB9131AC97034F8B71ED59BB79F962</vt:lpwstr>
  </property>
</Properties>
</file>