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E6" w:rsidRPr="00A317E9" w:rsidRDefault="00D50BE6" w:rsidP="00C325CF">
      <w:pPr>
        <w:spacing w:after="120"/>
        <w:jc w:val="center"/>
        <w:rPr>
          <w:b/>
        </w:rPr>
      </w:pPr>
      <w:bookmarkStart w:id="0" w:name="_GoBack"/>
      <w:bookmarkEnd w:id="0"/>
      <w:r>
        <w:rPr>
          <w:b/>
        </w:rPr>
        <w:t>I</w:t>
      </w:r>
      <w:r w:rsidR="00F33752">
        <w:rPr>
          <w:b/>
        </w:rPr>
        <w:t>V</w:t>
      </w:r>
      <w:r w:rsidRPr="00A317E9">
        <w:rPr>
          <w:b/>
        </w:rPr>
        <w:t>.</w:t>
      </w:r>
    </w:p>
    <w:p w:rsidR="00F33752" w:rsidRPr="00F33752" w:rsidRDefault="00F33752" w:rsidP="0026589E">
      <w:pPr>
        <w:spacing w:after="120"/>
        <w:jc w:val="center"/>
        <w:rPr>
          <w:b/>
        </w:rPr>
      </w:pPr>
      <w:r w:rsidRPr="00F33752">
        <w:rPr>
          <w:b/>
        </w:rPr>
        <w:t>DŮVODOVÁ ZPRÁVA</w:t>
      </w:r>
    </w:p>
    <w:p w:rsidR="00F33752" w:rsidRPr="00F33752" w:rsidRDefault="00F33752" w:rsidP="0026589E">
      <w:pPr>
        <w:spacing w:after="120"/>
        <w:jc w:val="center"/>
        <w:rPr>
          <w:b/>
          <w:bCs/>
        </w:rPr>
      </w:pPr>
    </w:p>
    <w:p w:rsidR="00F33752" w:rsidRPr="00F33752" w:rsidRDefault="00F33752" w:rsidP="0026589E">
      <w:pPr>
        <w:spacing w:after="120"/>
        <w:jc w:val="center"/>
        <w:rPr>
          <w:b/>
        </w:rPr>
      </w:pPr>
      <w:r w:rsidRPr="00F33752">
        <w:rPr>
          <w:b/>
          <w:bCs/>
        </w:rPr>
        <w:t>I. OBECNÁ ČÁST</w:t>
      </w:r>
    </w:p>
    <w:p w:rsidR="00F33752" w:rsidRPr="001751F5" w:rsidRDefault="00F33752" w:rsidP="001751F5">
      <w:pPr>
        <w:spacing w:before="120"/>
        <w:rPr>
          <w:rFonts w:cs="Times New Roman"/>
          <w:szCs w:val="24"/>
        </w:rPr>
      </w:pPr>
      <w:r w:rsidRPr="001751F5">
        <w:rPr>
          <w:rFonts w:cs="Times New Roman"/>
          <w:szCs w:val="24"/>
        </w:rPr>
        <w:t>Návrh zákona, kterým se mění zákon č. 561/2004 Sb., o předškolním, základním, středním, vyšším odborném a jiném vzdělávání (školský zákon), ve znění po</w:t>
      </w:r>
      <w:r w:rsidR="00983C6D">
        <w:rPr>
          <w:rFonts w:cs="Times New Roman"/>
          <w:szCs w:val="24"/>
        </w:rPr>
        <w:t>zdějších předpisů, a zákon č. 359/1999 Sb., o sociálně-právní ochraně dětí, ve znění pozdějších předpisů.</w:t>
      </w:r>
    </w:p>
    <w:p w:rsidR="0097236C" w:rsidRPr="001751F5" w:rsidRDefault="0097236C" w:rsidP="001751F5">
      <w:pPr>
        <w:spacing w:before="120"/>
        <w:rPr>
          <w:rFonts w:cs="Times New Roman"/>
          <w:szCs w:val="24"/>
        </w:rPr>
      </w:pPr>
      <w:r w:rsidRPr="001751F5">
        <w:rPr>
          <w:rFonts w:cs="Times New Roman"/>
          <w:szCs w:val="24"/>
        </w:rPr>
        <w:t xml:space="preserve">Návrh zákona obsahuje především změny týkající se </w:t>
      </w:r>
      <w:r w:rsidR="001751F5" w:rsidRPr="001751F5">
        <w:rPr>
          <w:rFonts w:cs="Times New Roman"/>
          <w:szCs w:val="24"/>
        </w:rPr>
        <w:t xml:space="preserve">nastavení systému </w:t>
      </w:r>
      <w:r w:rsidR="00221EB8" w:rsidRPr="001751F5">
        <w:rPr>
          <w:rFonts w:cs="Times New Roman"/>
          <w:szCs w:val="24"/>
        </w:rPr>
        <w:t>řízení a kontroly školských poradenských zařízení</w:t>
      </w:r>
      <w:r w:rsidR="00FE5C9C">
        <w:rPr>
          <w:rFonts w:cs="Times New Roman"/>
          <w:szCs w:val="24"/>
        </w:rPr>
        <w:t xml:space="preserve"> (dále ŠPZ)</w:t>
      </w:r>
      <w:r w:rsidR="001751F5" w:rsidRPr="001751F5">
        <w:rPr>
          <w:rFonts w:cs="Times New Roman"/>
          <w:szCs w:val="24"/>
        </w:rPr>
        <w:t xml:space="preserve">. </w:t>
      </w:r>
      <w:r w:rsidR="00B01D95">
        <w:rPr>
          <w:rFonts w:cs="Times New Roman"/>
          <w:szCs w:val="24"/>
        </w:rPr>
        <w:t xml:space="preserve">Dále </w:t>
      </w:r>
      <w:r w:rsidRPr="001751F5">
        <w:rPr>
          <w:rFonts w:cs="Times New Roman"/>
          <w:szCs w:val="24"/>
        </w:rPr>
        <w:t xml:space="preserve">obsahuje další dílčí změny, </w:t>
      </w:r>
      <w:r w:rsidR="001751F5" w:rsidRPr="001751F5">
        <w:rPr>
          <w:rFonts w:cs="Times New Roman"/>
          <w:szCs w:val="24"/>
        </w:rPr>
        <w:t>upravují</w:t>
      </w:r>
      <w:r w:rsidR="007D121A">
        <w:rPr>
          <w:rFonts w:cs="Times New Roman"/>
          <w:szCs w:val="24"/>
        </w:rPr>
        <w:t>cí</w:t>
      </w:r>
      <w:r w:rsidR="001751F5" w:rsidRPr="001751F5">
        <w:rPr>
          <w:rFonts w:cs="Times New Roman"/>
          <w:szCs w:val="24"/>
        </w:rPr>
        <w:t xml:space="preserve"> principy směřující k racionalizaci systému inkluzívního vzdělávání</w:t>
      </w:r>
      <w:r w:rsidR="00FE5C9C">
        <w:rPr>
          <w:rFonts w:cs="Times New Roman"/>
          <w:szCs w:val="24"/>
        </w:rPr>
        <w:t>, snížení administrativní zátěže spojené se vzděláváním žáků se speciálními vzdělávacími potřebami (dále SVP) a</w:t>
      </w:r>
      <w:r w:rsidR="00B01D95">
        <w:rPr>
          <w:rFonts w:cs="Times New Roman"/>
          <w:szCs w:val="24"/>
        </w:rPr>
        <w:t> </w:t>
      </w:r>
      <w:r w:rsidR="00FE5C9C">
        <w:rPr>
          <w:rFonts w:cs="Times New Roman"/>
          <w:szCs w:val="24"/>
        </w:rPr>
        <w:t>poskytováním školských poradenských služeb.</w:t>
      </w:r>
    </w:p>
    <w:p w:rsidR="00F33752" w:rsidRPr="001751F5" w:rsidRDefault="0026589E" w:rsidP="001751F5">
      <w:pPr>
        <w:pStyle w:val="Zkladntextodsazen"/>
        <w:spacing w:before="120"/>
        <w:jc w:val="both"/>
        <w:rPr>
          <w:rFonts w:ascii="Times New Roman" w:hAnsi="Times New Roman" w:cs="Times New Roman"/>
          <w:sz w:val="24"/>
        </w:rPr>
      </w:pPr>
      <w:r w:rsidRPr="001751F5">
        <w:rPr>
          <w:rFonts w:ascii="Times New Roman" w:hAnsi="Times New Roman" w:cs="Times New Roman"/>
          <w:sz w:val="24"/>
        </w:rPr>
        <w:t xml:space="preserve">1. </w:t>
      </w:r>
      <w:r w:rsidR="00F33752" w:rsidRPr="001751F5">
        <w:rPr>
          <w:rFonts w:ascii="Times New Roman" w:hAnsi="Times New Roman" w:cs="Times New Roman"/>
          <w:sz w:val="24"/>
        </w:rPr>
        <w:t xml:space="preserve">Zhodnocení platného právního stavu, včetně zhodnocení současného stavu </w:t>
      </w:r>
    </w:p>
    <w:p w:rsidR="002174A3" w:rsidRPr="001751F5" w:rsidRDefault="002174A3" w:rsidP="001751F5">
      <w:pPr>
        <w:spacing w:before="120"/>
        <w:rPr>
          <w:rFonts w:cs="Times New Roman"/>
          <w:szCs w:val="24"/>
        </w:rPr>
      </w:pPr>
      <w:r w:rsidRPr="001751F5">
        <w:rPr>
          <w:rFonts w:cs="Times New Roman"/>
          <w:szCs w:val="24"/>
        </w:rPr>
        <w:t>Žáků</w:t>
      </w:r>
      <w:r w:rsidR="00DE5277" w:rsidRPr="001751F5">
        <w:rPr>
          <w:rFonts w:cs="Times New Roman"/>
          <w:szCs w:val="24"/>
        </w:rPr>
        <w:t>m</w:t>
      </w:r>
      <w:r w:rsidRPr="001751F5">
        <w:rPr>
          <w:rFonts w:cs="Times New Roman"/>
          <w:szCs w:val="24"/>
        </w:rPr>
        <w:t xml:space="preserve"> jsou poskytována podpůrná opatření (dále PO) v souladu s § 16 a 16a školského zákona na základě zprávy či doporučení ŠPZ. Tyto výstupy jsou stanovovány odlišně v různých krajích, rozdíly vedou k prohlubování různosti organizace služeb a komplikují jednotný přístup ke všem žákům se </w:t>
      </w:r>
      <w:r w:rsidR="00FE5C9C">
        <w:rPr>
          <w:rFonts w:cs="Times New Roman"/>
          <w:szCs w:val="24"/>
        </w:rPr>
        <w:t xml:space="preserve">SVP </w:t>
      </w:r>
      <w:r w:rsidRPr="001751F5">
        <w:rPr>
          <w:rFonts w:cs="Times New Roman"/>
          <w:szCs w:val="24"/>
        </w:rPr>
        <w:t xml:space="preserve">ve vzdělávacím systému České republiky. Sjednocující postup je možný pouze na základě § 16b </w:t>
      </w:r>
      <w:r w:rsidR="00257C16" w:rsidRPr="001751F5">
        <w:rPr>
          <w:rFonts w:cs="Times New Roman"/>
          <w:szCs w:val="24"/>
        </w:rPr>
        <w:t>školského</w:t>
      </w:r>
      <w:r w:rsidRPr="001751F5">
        <w:rPr>
          <w:rFonts w:cs="Times New Roman"/>
          <w:szCs w:val="24"/>
        </w:rPr>
        <w:t xml:space="preserve"> zákona, tedy revize zprávy či</w:t>
      </w:r>
      <w:r w:rsidR="004C6E5D">
        <w:rPr>
          <w:rFonts w:cs="Times New Roman"/>
          <w:szCs w:val="24"/>
        </w:rPr>
        <w:t> </w:t>
      </w:r>
      <w:r w:rsidRPr="001751F5">
        <w:rPr>
          <w:rFonts w:cs="Times New Roman"/>
          <w:szCs w:val="24"/>
        </w:rPr>
        <w:t xml:space="preserve">doporučení </w:t>
      </w:r>
      <w:r w:rsidR="00F16133">
        <w:rPr>
          <w:rFonts w:cs="Times New Roman"/>
          <w:szCs w:val="24"/>
        </w:rPr>
        <w:t>ŠPZ</w:t>
      </w:r>
      <w:r w:rsidRPr="001751F5">
        <w:rPr>
          <w:rFonts w:cs="Times New Roman"/>
          <w:szCs w:val="24"/>
        </w:rPr>
        <w:t xml:space="preserve">, a </w:t>
      </w:r>
      <w:r w:rsidR="00257C16" w:rsidRPr="001751F5">
        <w:rPr>
          <w:rFonts w:cs="Times New Roman"/>
          <w:szCs w:val="24"/>
        </w:rPr>
        <w:t>to revize</w:t>
      </w:r>
      <w:r w:rsidRPr="001751F5">
        <w:rPr>
          <w:rFonts w:cs="Times New Roman"/>
          <w:szCs w:val="24"/>
        </w:rPr>
        <w:t xml:space="preserve"> na</w:t>
      </w:r>
      <w:r w:rsidR="00FE5C9C">
        <w:rPr>
          <w:rFonts w:cs="Times New Roman"/>
          <w:szCs w:val="24"/>
        </w:rPr>
        <w:t> </w:t>
      </w:r>
      <w:r w:rsidR="00257C16" w:rsidRPr="001751F5">
        <w:rPr>
          <w:rFonts w:cs="Times New Roman"/>
          <w:szCs w:val="24"/>
        </w:rPr>
        <w:t>základě</w:t>
      </w:r>
      <w:r w:rsidRPr="001751F5">
        <w:rPr>
          <w:rFonts w:cs="Times New Roman"/>
          <w:szCs w:val="24"/>
        </w:rPr>
        <w:t xml:space="preserve"> žádosti dítěte, žáka </w:t>
      </w:r>
      <w:r w:rsidR="00257C16" w:rsidRPr="001751F5">
        <w:rPr>
          <w:rFonts w:cs="Times New Roman"/>
          <w:szCs w:val="24"/>
        </w:rPr>
        <w:t>nebo</w:t>
      </w:r>
      <w:r w:rsidRPr="001751F5">
        <w:rPr>
          <w:rFonts w:cs="Times New Roman"/>
          <w:szCs w:val="24"/>
        </w:rPr>
        <w:t xml:space="preserve"> jejich zákonného zástupce. V důsledku této skutečnosti existují významné rozdíly ve</w:t>
      </w:r>
      <w:r w:rsidR="004C6E5D">
        <w:rPr>
          <w:rFonts w:cs="Times New Roman"/>
          <w:szCs w:val="24"/>
        </w:rPr>
        <w:t> </w:t>
      </w:r>
      <w:r w:rsidRPr="001751F5">
        <w:rPr>
          <w:rFonts w:cs="Times New Roman"/>
          <w:szCs w:val="24"/>
        </w:rPr>
        <w:t>skladbě doporučovaných PO u stejných druhů znevýhodnění, kdy se počet PO na jednoho žáka pohybuje od 1 do 19 PO. Současně není dostatečně v oblasti doporučování PO s normovanou finanční náročností nastaven systém kontroly rozdělování finančních prostředků státního rozpočtu ze strany</w:t>
      </w:r>
      <w:r w:rsidR="00FE5C9C">
        <w:rPr>
          <w:rFonts w:cs="Times New Roman"/>
          <w:szCs w:val="24"/>
        </w:rPr>
        <w:t xml:space="preserve"> </w:t>
      </w:r>
      <w:r w:rsidRPr="001751F5">
        <w:rPr>
          <w:rFonts w:cs="Times New Roman"/>
          <w:szCs w:val="24"/>
        </w:rPr>
        <w:t>ŠPZ</w:t>
      </w:r>
      <w:r w:rsidR="00257C16" w:rsidRPr="001751F5">
        <w:rPr>
          <w:rFonts w:cs="Times New Roman"/>
          <w:szCs w:val="24"/>
        </w:rPr>
        <w:t xml:space="preserve">. </w:t>
      </w:r>
      <w:r w:rsidR="00DE5277" w:rsidRPr="001751F5">
        <w:rPr>
          <w:rFonts w:cs="Times New Roman"/>
          <w:szCs w:val="24"/>
        </w:rPr>
        <w:t xml:space="preserve">Ministerstvo </w:t>
      </w:r>
      <w:r w:rsidR="00257C16" w:rsidRPr="001751F5">
        <w:rPr>
          <w:rFonts w:cs="Times New Roman"/>
          <w:szCs w:val="24"/>
        </w:rPr>
        <w:t>školství, mládeže a </w:t>
      </w:r>
      <w:r w:rsidRPr="001751F5">
        <w:rPr>
          <w:rFonts w:cs="Times New Roman"/>
          <w:szCs w:val="24"/>
        </w:rPr>
        <w:t xml:space="preserve">tělovýchovy (dále </w:t>
      </w:r>
      <w:r w:rsidR="00FE5C9C">
        <w:rPr>
          <w:rFonts w:cs="Times New Roman"/>
          <w:szCs w:val="24"/>
        </w:rPr>
        <w:t xml:space="preserve">ministerstvo nebo </w:t>
      </w:r>
      <w:r w:rsidRPr="001751F5">
        <w:rPr>
          <w:rFonts w:cs="Times New Roman"/>
          <w:szCs w:val="24"/>
        </w:rPr>
        <w:t>MŠMT)</w:t>
      </w:r>
      <w:r w:rsidR="00DE5277" w:rsidRPr="001751F5">
        <w:rPr>
          <w:rFonts w:cs="Times New Roman"/>
          <w:szCs w:val="24"/>
        </w:rPr>
        <w:t xml:space="preserve"> </w:t>
      </w:r>
      <w:r w:rsidR="00257C16" w:rsidRPr="001751F5">
        <w:rPr>
          <w:rFonts w:cs="Times New Roman"/>
          <w:szCs w:val="24"/>
        </w:rPr>
        <w:t xml:space="preserve">nemá </w:t>
      </w:r>
      <w:r w:rsidR="00FE5C9C">
        <w:rPr>
          <w:rFonts w:cs="Times New Roman"/>
          <w:szCs w:val="24"/>
        </w:rPr>
        <w:t xml:space="preserve">aktuálně </w:t>
      </w:r>
      <w:r w:rsidR="00257C16" w:rsidRPr="001751F5">
        <w:rPr>
          <w:rFonts w:cs="Times New Roman"/>
          <w:szCs w:val="24"/>
        </w:rPr>
        <w:t>možnost systémového řízení a kontroly poskytování PO</w:t>
      </w:r>
      <w:r w:rsidR="00B01D95">
        <w:rPr>
          <w:rFonts w:cs="Times New Roman"/>
          <w:szCs w:val="24"/>
        </w:rPr>
        <w:t>,</w:t>
      </w:r>
      <w:r w:rsidR="00257C16" w:rsidRPr="001751F5">
        <w:rPr>
          <w:rFonts w:cs="Times New Roman"/>
          <w:szCs w:val="24"/>
        </w:rPr>
        <w:t xml:space="preserve"> což </w:t>
      </w:r>
      <w:r w:rsidRPr="001751F5">
        <w:rPr>
          <w:rFonts w:cs="Times New Roman"/>
          <w:szCs w:val="24"/>
        </w:rPr>
        <w:t>vede v mnoha případech k neúčelnému poskytování finančních prostředků</w:t>
      </w:r>
      <w:r w:rsidR="00FE5C9C">
        <w:rPr>
          <w:rFonts w:cs="Times New Roman"/>
          <w:szCs w:val="24"/>
        </w:rPr>
        <w:t>.</w:t>
      </w:r>
      <w:r w:rsidRPr="001751F5">
        <w:rPr>
          <w:rFonts w:cs="Times New Roman"/>
          <w:szCs w:val="24"/>
        </w:rPr>
        <w:t xml:space="preserve"> </w:t>
      </w:r>
    </w:p>
    <w:p w:rsidR="00F33752" w:rsidRPr="001751F5" w:rsidRDefault="00F33752" w:rsidP="001751F5">
      <w:pPr>
        <w:pStyle w:val="Zkladntextodsazen"/>
        <w:spacing w:before="120"/>
        <w:jc w:val="both"/>
        <w:rPr>
          <w:rFonts w:ascii="Times New Roman" w:hAnsi="Times New Roman" w:cs="Times New Roman"/>
          <w:sz w:val="24"/>
        </w:rPr>
      </w:pPr>
      <w:r w:rsidRPr="001751F5">
        <w:rPr>
          <w:rFonts w:ascii="Times New Roman" w:hAnsi="Times New Roman" w:cs="Times New Roman"/>
          <w:sz w:val="24"/>
        </w:rPr>
        <w:t xml:space="preserve">2. Odůvodnění hlavních principů navrhované právní úpravy </w:t>
      </w:r>
    </w:p>
    <w:p w:rsidR="002A6824" w:rsidRPr="001751F5" w:rsidRDefault="002A6824" w:rsidP="001751F5">
      <w:pPr>
        <w:spacing w:before="120"/>
        <w:rPr>
          <w:rFonts w:cs="Times New Roman"/>
          <w:szCs w:val="24"/>
        </w:rPr>
      </w:pPr>
      <w:r w:rsidRPr="001751F5">
        <w:rPr>
          <w:rFonts w:cs="Times New Roman"/>
          <w:szCs w:val="24"/>
        </w:rPr>
        <w:t xml:space="preserve">Náběh společného vzdělávání komplikovala administrativa spojená s nárokovými PO. ŠPZ </w:t>
      </w:r>
      <w:r w:rsidRPr="00F16133">
        <w:t>se</w:t>
      </w:r>
      <w:r w:rsidR="00F16133">
        <w:t> </w:t>
      </w:r>
      <w:r w:rsidRPr="00F16133">
        <w:t>snažila</w:t>
      </w:r>
      <w:r w:rsidRPr="001751F5">
        <w:rPr>
          <w:rFonts w:cs="Times New Roman"/>
          <w:szCs w:val="24"/>
        </w:rPr>
        <w:t xml:space="preserve"> respektovat nejlepší zájem žáka, ale často musela čelit tlaku zákonných zástupců nebo škol při přípravě vhodných doporučení pro vzdělávání těchto žáků. ČŠI identifikovala potřebu vytvořit jednotný systém pro kontrolu doporučovaných PO. Aktuálně mají žáci možnost získat doporučení v několika různých ŠPZ a doporučení se mohou velmi lišit bez ohledu na</w:t>
      </w:r>
      <w:r w:rsidR="003F0948">
        <w:rPr>
          <w:rFonts w:cs="Times New Roman"/>
          <w:szCs w:val="24"/>
        </w:rPr>
        <w:t> </w:t>
      </w:r>
      <w:r w:rsidRPr="001751F5">
        <w:rPr>
          <w:rFonts w:cs="Times New Roman"/>
          <w:szCs w:val="24"/>
        </w:rPr>
        <w:t xml:space="preserve">potřeby žáka. Za žádoucí stav považuje předkladatel poskytování efektivních poradenských služeb, kdy druh i počet doporučených PO bude </w:t>
      </w:r>
      <w:r w:rsidR="004C6E5D">
        <w:rPr>
          <w:rFonts w:cs="Times New Roman"/>
          <w:szCs w:val="24"/>
        </w:rPr>
        <w:t xml:space="preserve">nejen </w:t>
      </w:r>
      <w:r w:rsidRPr="001751F5">
        <w:rPr>
          <w:rFonts w:cs="Times New Roman"/>
          <w:szCs w:val="24"/>
        </w:rPr>
        <w:t>srovnatelný v rámci celého systému školských poradenských služeb</w:t>
      </w:r>
      <w:r w:rsidR="004C6E5D">
        <w:rPr>
          <w:rFonts w:cs="Times New Roman"/>
          <w:szCs w:val="24"/>
        </w:rPr>
        <w:t>,</w:t>
      </w:r>
      <w:r w:rsidRPr="001751F5">
        <w:rPr>
          <w:rFonts w:cs="Times New Roman"/>
          <w:szCs w:val="24"/>
        </w:rPr>
        <w:t xml:space="preserve"> a</w:t>
      </w:r>
      <w:r w:rsidR="004C6E5D">
        <w:rPr>
          <w:rFonts w:cs="Times New Roman"/>
          <w:szCs w:val="24"/>
        </w:rPr>
        <w:t xml:space="preserve">le současně bude </w:t>
      </w:r>
      <w:r w:rsidR="007D121A">
        <w:rPr>
          <w:rFonts w:cs="Times New Roman"/>
          <w:szCs w:val="24"/>
        </w:rPr>
        <w:t xml:space="preserve">maximálně respektovat </w:t>
      </w:r>
      <w:r w:rsidR="00FE5C9C">
        <w:rPr>
          <w:rFonts w:cs="Times New Roman"/>
          <w:szCs w:val="24"/>
        </w:rPr>
        <w:t>rovn</w:t>
      </w:r>
      <w:r w:rsidR="007D121A">
        <w:rPr>
          <w:rFonts w:cs="Times New Roman"/>
          <w:szCs w:val="24"/>
        </w:rPr>
        <w:t>ý</w:t>
      </w:r>
      <w:r w:rsidR="00FE5C9C">
        <w:rPr>
          <w:rFonts w:cs="Times New Roman"/>
          <w:szCs w:val="24"/>
        </w:rPr>
        <w:t xml:space="preserve"> přístup k</w:t>
      </w:r>
      <w:r w:rsidR="004C6E5D">
        <w:rPr>
          <w:rFonts w:cs="Times New Roman"/>
          <w:szCs w:val="24"/>
        </w:rPr>
        <w:t> </w:t>
      </w:r>
      <w:r w:rsidRPr="001751F5">
        <w:rPr>
          <w:rFonts w:cs="Times New Roman"/>
          <w:szCs w:val="24"/>
        </w:rPr>
        <w:t>žáků</w:t>
      </w:r>
      <w:r w:rsidR="00FE5C9C">
        <w:rPr>
          <w:rFonts w:cs="Times New Roman"/>
          <w:szCs w:val="24"/>
        </w:rPr>
        <w:t>m</w:t>
      </w:r>
      <w:r w:rsidRPr="001751F5">
        <w:rPr>
          <w:rFonts w:cs="Times New Roman"/>
          <w:szCs w:val="24"/>
        </w:rPr>
        <w:t xml:space="preserve"> se SVP.</w:t>
      </w:r>
    </w:p>
    <w:p w:rsidR="002A6824" w:rsidRPr="001751F5" w:rsidRDefault="002A6824" w:rsidP="001751F5">
      <w:pPr>
        <w:spacing w:before="120"/>
        <w:rPr>
          <w:rFonts w:cs="Times New Roman"/>
          <w:szCs w:val="24"/>
        </w:rPr>
      </w:pPr>
      <w:r w:rsidRPr="001751F5">
        <w:rPr>
          <w:rFonts w:cs="Times New Roman"/>
          <w:szCs w:val="24"/>
        </w:rPr>
        <w:t xml:space="preserve">Současný systém řízení a kontroly ŠPZ neumožňuje sjednotit obsah doporučení z hlediska PO před jeho vydáním škole, žákovi </w:t>
      </w:r>
      <w:r w:rsidR="007D121A">
        <w:rPr>
          <w:rFonts w:cs="Times New Roman"/>
          <w:szCs w:val="24"/>
        </w:rPr>
        <w:t>či</w:t>
      </w:r>
      <w:r w:rsidRPr="001751F5">
        <w:rPr>
          <w:rFonts w:cs="Times New Roman"/>
          <w:szCs w:val="24"/>
        </w:rPr>
        <w:t xml:space="preserve"> jeho zákonnému zástupci a do značné míry je ovlivněn odbornou a osobní kvalitou pracovníka daného ŠPZ či jeho ředitele a zřizovatele. Ze strany MŠMT dosud chybí možnost řešení aktuálních disproporcí. Systémová kontrola je odvislá od sběru dat vykazovaných jednou ročně a případná opatření ke zjištěným zásadním nedostatkům lze přijmout s více než</w:t>
      </w:r>
      <w:r w:rsidR="0050502E" w:rsidRPr="001751F5" w:rsidDel="0050502E">
        <w:rPr>
          <w:rFonts w:cs="Times New Roman"/>
          <w:szCs w:val="24"/>
        </w:rPr>
        <w:t xml:space="preserve"> </w:t>
      </w:r>
      <w:r w:rsidRPr="001751F5">
        <w:rPr>
          <w:rFonts w:cs="Times New Roman"/>
          <w:szCs w:val="24"/>
        </w:rPr>
        <w:t>jednoletým zpožděním. Tím dochází k neopodstatněným rozdílům podpory žáků se SVP a někdy pak i k neúčelnému čerpání finančních prostředků státního rozpočtu.</w:t>
      </w:r>
      <w:r w:rsidR="00231897" w:rsidRPr="001751F5">
        <w:rPr>
          <w:rFonts w:cs="Times New Roman"/>
          <w:szCs w:val="24"/>
        </w:rPr>
        <w:t xml:space="preserve"> </w:t>
      </w:r>
    </w:p>
    <w:p w:rsidR="002A6824" w:rsidRPr="001751F5" w:rsidRDefault="002A6824" w:rsidP="001751F5">
      <w:pPr>
        <w:spacing w:before="120"/>
        <w:rPr>
          <w:rFonts w:cs="Times New Roman"/>
          <w:szCs w:val="24"/>
        </w:rPr>
      </w:pPr>
      <w:r w:rsidRPr="001751F5">
        <w:rPr>
          <w:rFonts w:cs="Times New Roman"/>
          <w:szCs w:val="24"/>
        </w:rPr>
        <w:lastRenderedPageBreak/>
        <w:t xml:space="preserve">K řešení aktuálního stavu MŠMT </w:t>
      </w:r>
      <w:bookmarkStart w:id="1" w:name="_Hlk27475700"/>
      <w:r w:rsidR="005C0921">
        <w:rPr>
          <w:rFonts w:cs="Times New Roman"/>
          <w:szCs w:val="24"/>
        </w:rPr>
        <w:t xml:space="preserve">pověří </w:t>
      </w:r>
      <w:r w:rsidR="005C0921">
        <w:rPr>
          <w:rFonts w:eastAsia="Times New Roman" w:cs="Times New Roman"/>
          <w:szCs w:val="24"/>
          <w:lang w:eastAsia="cs-CZ"/>
        </w:rPr>
        <w:t xml:space="preserve">jím </w:t>
      </w:r>
      <w:r w:rsidR="00983C6D">
        <w:rPr>
          <w:rFonts w:eastAsia="Times New Roman" w:cs="Times New Roman"/>
          <w:szCs w:val="24"/>
          <w:lang w:eastAsia="cs-CZ"/>
        </w:rPr>
        <w:t>zřízenou právnickou osob</w:t>
      </w:r>
      <w:r w:rsidR="005C0921" w:rsidRPr="00534399">
        <w:rPr>
          <w:rFonts w:eastAsia="Times New Roman" w:cs="Times New Roman"/>
          <w:szCs w:val="24"/>
          <w:lang w:eastAsia="cs-CZ"/>
        </w:rPr>
        <w:t>u</w:t>
      </w:r>
      <w:r w:rsidR="005C0921">
        <w:rPr>
          <w:rFonts w:eastAsia="Times New Roman" w:cs="Times New Roman"/>
          <w:szCs w:val="24"/>
          <w:lang w:eastAsia="cs-CZ"/>
        </w:rPr>
        <w:t xml:space="preserve"> oprávněním</w:t>
      </w:r>
      <w:r w:rsidR="005C0921" w:rsidRPr="00534399">
        <w:rPr>
          <w:rFonts w:eastAsia="Times New Roman" w:cs="Times New Roman"/>
          <w:szCs w:val="24"/>
          <w:lang w:eastAsia="cs-CZ"/>
        </w:rPr>
        <w:t xml:space="preserve"> </w:t>
      </w:r>
      <w:r w:rsidR="005C0921">
        <w:rPr>
          <w:rFonts w:cs="Times New Roman"/>
          <w:szCs w:val="24"/>
        </w:rPr>
        <w:t xml:space="preserve">vydávat potvrzení </w:t>
      </w:r>
      <w:r w:rsidR="005C0921" w:rsidRPr="001751F5">
        <w:rPr>
          <w:rFonts w:cs="Times New Roman"/>
          <w:szCs w:val="24"/>
        </w:rPr>
        <w:t>s poskytováním PO 2. až 5. stupně ve vymezených doporučeních. Okruh doporučení</w:t>
      </w:r>
      <w:r w:rsidR="005C0921">
        <w:rPr>
          <w:rFonts w:cs="Times New Roman"/>
          <w:szCs w:val="24"/>
        </w:rPr>
        <w:t xml:space="preserve">, kterých se nutnost tohoto potvrzení bude týkat, </w:t>
      </w:r>
      <w:r w:rsidR="005C0921" w:rsidRPr="001751F5">
        <w:rPr>
          <w:rFonts w:cs="Times New Roman"/>
          <w:szCs w:val="24"/>
        </w:rPr>
        <w:t xml:space="preserve">stanoví MŠMT </w:t>
      </w:r>
      <w:r w:rsidR="005C0921">
        <w:rPr>
          <w:rFonts w:cs="Times New Roman"/>
          <w:szCs w:val="24"/>
        </w:rPr>
        <w:t>prováděcím právním předpisem</w:t>
      </w:r>
      <w:r w:rsidR="005C0921" w:rsidRPr="001751F5">
        <w:rPr>
          <w:rFonts w:cs="Times New Roman"/>
          <w:szCs w:val="24"/>
        </w:rPr>
        <w:t xml:space="preserve">. Posuzující osoba zhodnotí opodstatněnost PO uvedených </w:t>
      </w:r>
      <w:r w:rsidR="005C0921">
        <w:rPr>
          <w:rFonts w:cs="Times New Roman"/>
          <w:szCs w:val="24"/>
        </w:rPr>
        <w:t xml:space="preserve">v doporučení </w:t>
      </w:r>
      <w:bookmarkEnd w:id="1"/>
      <w:r w:rsidRPr="001751F5">
        <w:rPr>
          <w:rFonts w:cs="Times New Roman"/>
          <w:szCs w:val="24"/>
        </w:rPr>
        <w:t>za</w:t>
      </w:r>
      <w:r w:rsidR="001106DE">
        <w:rPr>
          <w:rFonts w:cs="Times New Roman"/>
          <w:szCs w:val="24"/>
        </w:rPr>
        <w:t> </w:t>
      </w:r>
      <w:r w:rsidRPr="001751F5">
        <w:rPr>
          <w:rFonts w:cs="Times New Roman"/>
          <w:szCs w:val="24"/>
        </w:rPr>
        <w:t xml:space="preserve">součinnosti školy </w:t>
      </w:r>
      <w:r w:rsidR="00B01D95">
        <w:rPr>
          <w:rFonts w:cs="Times New Roman"/>
          <w:szCs w:val="24"/>
        </w:rPr>
        <w:t>a</w:t>
      </w:r>
      <w:r w:rsidRPr="001751F5">
        <w:rPr>
          <w:rFonts w:cs="Times New Roman"/>
          <w:szCs w:val="24"/>
        </w:rPr>
        <w:t xml:space="preserve"> ŠPZ. </w:t>
      </w:r>
      <w:r w:rsidR="00983C6D">
        <w:rPr>
          <w:rFonts w:cs="Times New Roman"/>
          <w:szCs w:val="24"/>
        </w:rPr>
        <w:t>Následně posuzující osoba</w:t>
      </w:r>
      <w:r w:rsidR="005C0921">
        <w:rPr>
          <w:rFonts w:cs="Times New Roman"/>
          <w:szCs w:val="24"/>
        </w:rPr>
        <w:t xml:space="preserve"> potvrdí návrh doporučení, </w:t>
      </w:r>
      <w:r w:rsidRPr="001751F5">
        <w:rPr>
          <w:rFonts w:cs="Times New Roman"/>
          <w:szCs w:val="24"/>
        </w:rPr>
        <w:t>nebo vyzve ŠPZ k jeho úpravě</w:t>
      </w:r>
      <w:r w:rsidRPr="00B01D95">
        <w:rPr>
          <w:rFonts w:cs="Times New Roman"/>
          <w:szCs w:val="24"/>
        </w:rPr>
        <w:t>. Právnická osoba bude mít rovněž možnost podat žádost o</w:t>
      </w:r>
      <w:r w:rsidR="001106DE" w:rsidRPr="00B01D95">
        <w:rPr>
          <w:rFonts w:cs="Times New Roman"/>
          <w:szCs w:val="24"/>
        </w:rPr>
        <w:t> </w:t>
      </w:r>
      <w:r w:rsidRPr="00B01D95">
        <w:rPr>
          <w:rFonts w:cs="Times New Roman"/>
          <w:szCs w:val="24"/>
        </w:rPr>
        <w:t>revizi doporučení, které jí bylo zasláno k posouzení. Po zavedení informačního systému vzdělávání se proces posouzení doporučení ze strany právnické</w:t>
      </w:r>
      <w:r w:rsidRPr="001751F5">
        <w:rPr>
          <w:rFonts w:cs="Times New Roman"/>
          <w:szCs w:val="24"/>
        </w:rPr>
        <w:t xml:space="preserve"> osoby bude realizovat jeho prostřednictvím. </w:t>
      </w:r>
    </w:p>
    <w:p w:rsidR="002A6824" w:rsidRPr="001751F5" w:rsidRDefault="00F33752" w:rsidP="001751F5">
      <w:pPr>
        <w:pStyle w:val="Zkladntextodsazen"/>
        <w:spacing w:before="120"/>
        <w:jc w:val="both"/>
        <w:rPr>
          <w:rFonts w:ascii="Times New Roman" w:hAnsi="Times New Roman" w:cs="Times New Roman"/>
          <w:sz w:val="24"/>
        </w:rPr>
      </w:pPr>
      <w:r w:rsidRPr="001751F5">
        <w:rPr>
          <w:rFonts w:ascii="Times New Roman" w:hAnsi="Times New Roman" w:cs="Times New Roman"/>
          <w:sz w:val="24"/>
        </w:rPr>
        <w:t xml:space="preserve">3. Vysvětlení nezbytnosti navrhované právní úpravy </w:t>
      </w:r>
    </w:p>
    <w:p w:rsidR="002A6824" w:rsidRPr="001751F5" w:rsidRDefault="002A6824" w:rsidP="001751F5">
      <w:pPr>
        <w:spacing w:before="120"/>
        <w:rPr>
          <w:rFonts w:cs="Times New Roman"/>
          <w:szCs w:val="24"/>
        </w:rPr>
      </w:pPr>
      <w:r w:rsidRPr="001751F5">
        <w:rPr>
          <w:rFonts w:cs="Times New Roman"/>
          <w:szCs w:val="24"/>
        </w:rPr>
        <w:t xml:space="preserve">Systém řízení ŠPZ krajem (či jiným zřizovatelem) v odborné oblasti rovněž není nastaven. Dochází tedy k výrazným mezikrajovým rozdílům a k tomu, že odborní pracovníci často podléhají při doporučování PO s NFN tlaku zákonných zástupců </w:t>
      </w:r>
      <w:r w:rsidR="00B01D95">
        <w:rPr>
          <w:rFonts w:cs="Times New Roman"/>
          <w:szCs w:val="24"/>
        </w:rPr>
        <w:t xml:space="preserve">nebo škol </w:t>
      </w:r>
      <w:r w:rsidRPr="001751F5">
        <w:rPr>
          <w:rFonts w:cs="Times New Roman"/>
          <w:szCs w:val="24"/>
        </w:rPr>
        <w:t>bez ohledu na</w:t>
      </w:r>
      <w:r w:rsidR="00B01D95">
        <w:rPr>
          <w:rFonts w:cs="Times New Roman"/>
          <w:szCs w:val="24"/>
        </w:rPr>
        <w:t> </w:t>
      </w:r>
      <w:r w:rsidRPr="001751F5">
        <w:rPr>
          <w:rFonts w:cs="Times New Roman"/>
          <w:szCs w:val="24"/>
        </w:rPr>
        <w:t>podporu sociální stránky inkluzívního vzdělávání a využití sdíleného asistenta pedagoga v dané třídě, doporučují PO pedagogická intervence i nemotivovaným žákům či dochází k</w:t>
      </w:r>
      <w:r w:rsidR="00B01D95">
        <w:rPr>
          <w:rFonts w:cs="Times New Roman"/>
          <w:szCs w:val="24"/>
        </w:rPr>
        <w:t> </w:t>
      </w:r>
      <w:r w:rsidRPr="001751F5">
        <w:rPr>
          <w:rFonts w:cs="Times New Roman"/>
          <w:szCs w:val="24"/>
        </w:rPr>
        <w:t>duplikovanému doporučování kompenzačních pomůcek. Významné rozdíly lze doložit statistickými daty MŠMT.</w:t>
      </w:r>
    </w:p>
    <w:p w:rsidR="002A6824" w:rsidRPr="001751F5" w:rsidRDefault="002A6824" w:rsidP="001751F5">
      <w:pPr>
        <w:spacing w:before="120"/>
        <w:rPr>
          <w:rFonts w:cs="Times New Roman"/>
          <w:szCs w:val="24"/>
        </w:rPr>
      </w:pPr>
      <w:r w:rsidRPr="001751F5">
        <w:rPr>
          <w:rFonts w:cs="Times New Roman"/>
          <w:szCs w:val="24"/>
        </w:rPr>
        <w:t xml:space="preserve">Navržená úprava školského zákona znamená jeho novelizaci takovým způsobem, aby bylo zajištěno účelné a efektivní čerpání prostředků státního rozpočtu ze strany ministerstva v zájmu skutečné inkluzívní podpory žáků. V rámci modelu řízení ŠPZ (zřízení právnické osoby při ŠPZ zřizovaných MŠMT) bude zajištěna možnost průběžného kontinuálního vyhodnocování doporučování PO. Současně dojde k vyrovnání nejednotnosti doporučených PO s maximálním zohledněním druhu zdravotního znevýhodnění žáka a míry jeho </w:t>
      </w:r>
      <w:r w:rsidR="007D121A">
        <w:rPr>
          <w:rFonts w:cs="Times New Roman"/>
          <w:szCs w:val="24"/>
        </w:rPr>
        <w:t xml:space="preserve">SVP </w:t>
      </w:r>
      <w:r w:rsidRPr="001751F5">
        <w:rPr>
          <w:rFonts w:cs="Times New Roman"/>
          <w:szCs w:val="24"/>
        </w:rPr>
        <w:t>při</w:t>
      </w:r>
      <w:r w:rsidR="004C6E5D">
        <w:rPr>
          <w:rFonts w:cs="Times New Roman"/>
          <w:szCs w:val="24"/>
        </w:rPr>
        <w:t> </w:t>
      </w:r>
      <w:r w:rsidRPr="001751F5">
        <w:rPr>
          <w:rFonts w:cs="Times New Roman"/>
          <w:szCs w:val="24"/>
        </w:rPr>
        <w:t>respektování struktury a personálních podmínek třídy, ve které je žák vzděláván.</w:t>
      </w:r>
    </w:p>
    <w:p w:rsidR="00874BB7" w:rsidRPr="001751F5" w:rsidRDefault="00874BB7" w:rsidP="00874BB7">
      <w:pPr>
        <w:spacing w:before="120"/>
        <w:rPr>
          <w:rFonts w:cs="Times New Roman"/>
          <w:szCs w:val="24"/>
        </w:rPr>
      </w:pPr>
      <w:r w:rsidRPr="001751F5">
        <w:rPr>
          <w:rFonts w:cs="Times New Roman"/>
          <w:szCs w:val="24"/>
        </w:rPr>
        <w:t xml:space="preserve">Záměrem předkladatele je rovněž nastavit zmocnění ke stanovení okruhu diagnostických nástrojů, které budou při stanovení PO využívány a tím podpořit transparentnost zjišťování </w:t>
      </w:r>
      <w:r w:rsidR="007D121A">
        <w:rPr>
          <w:rFonts w:cs="Times New Roman"/>
          <w:szCs w:val="24"/>
        </w:rPr>
        <w:t xml:space="preserve">SVP </w:t>
      </w:r>
      <w:r w:rsidRPr="001751F5">
        <w:rPr>
          <w:rFonts w:cs="Times New Roman"/>
          <w:szCs w:val="24"/>
        </w:rPr>
        <w:t>klientů ŠPZ.</w:t>
      </w:r>
      <w:r>
        <w:rPr>
          <w:rFonts w:cs="Times New Roman"/>
          <w:szCs w:val="24"/>
        </w:rPr>
        <w:t xml:space="preserve"> Další úprava zmocnění v § 19 směřuje k upřesnění pravidel poskytování PO v prováděcích předpisech s cílem racionalizace systému inkluzívního vzdělávání.</w:t>
      </w:r>
      <w:r w:rsidR="00DA4557">
        <w:rPr>
          <w:rFonts w:cs="Times New Roman"/>
          <w:szCs w:val="24"/>
        </w:rPr>
        <w:t xml:space="preserve"> </w:t>
      </w:r>
      <w:r w:rsidR="00DA4557" w:rsidRPr="001178A4">
        <w:rPr>
          <w:rFonts w:cs="Times New Roman"/>
          <w:szCs w:val="24"/>
        </w:rPr>
        <w:t>Toto zmocnění vytváří předpolí pro úpravu prováděcího předpisu (vyhláška č. 72/2005 Sb., o poskytování poradenských služeb ve školách a školských poradenských zařízení, ve znění pozdějších předpisů), kde budou upřesněny diagnostické a intervenční postupy ŠPZ.</w:t>
      </w:r>
      <w:r w:rsidR="00DA4557">
        <w:rPr>
          <w:rFonts w:cs="Times New Roman"/>
          <w:szCs w:val="24"/>
        </w:rPr>
        <w:t xml:space="preserve">  </w:t>
      </w:r>
    </w:p>
    <w:p w:rsidR="000442EF" w:rsidRPr="003F0948" w:rsidRDefault="002A6824" w:rsidP="003F0948">
      <w:pPr>
        <w:spacing w:before="120"/>
        <w:rPr>
          <w:rFonts w:cs="Times New Roman"/>
          <w:strike/>
          <w:szCs w:val="24"/>
        </w:rPr>
      </w:pPr>
      <w:r w:rsidRPr="001751F5">
        <w:rPr>
          <w:rFonts w:cs="Times New Roman"/>
          <w:szCs w:val="24"/>
        </w:rPr>
        <w:t xml:space="preserve">Snahou MŠMT je snižovat administrativní zátěž škol a ŠPZ v oblasti vzdělávání žáků se SVP. </w:t>
      </w:r>
      <w:r w:rsidR="003F0948">
        <w:rPr>
          <w:rFonts w:cs="Times New Roman"/>
          <w:szCs w:val="24"/>
        </w:rPr>
        <w:t xml:space="preserve">Dosavadní povolování PO individuální vzdělávací plám (dále IVP) ve správním řízení se ukázalo jako nadbytečné, kdy </w:t>
      </w:r>
      <w:r w:rsidR="00B55888">
        <w:rPr>
          <w:rFonts w:cs="Times New Roman"/>
          <w:szCs w:val="24"/>
        </w:rPr>
        <w:t>škola má povinnost</w:t>
      </w:r>
      <w:r w:rsidR="003F0948">
        <w:rPr>
          <w:rFonts w:cs="Times New Roman"/>
          <w:szCs w:val="24"/>
        </w:rPr>
        <w:t xml:space="preserve"> bezodkladně poskytovat PO uvedená v doporučení. Odstraněním </w:t>
      </w:r>
      <w:r w:rsidR="00B55888">
        <w:rPr>
          <w:rFonts w:cs="Times New Roman"/>
          <w:szCs w:val="24"/>
        </w:rPr>
        <w:t xml:space="preserve">rozhodování ve správním řízení </w:t>
      </w:r>
      <w:r w:rsidR="003F0948">
        <w:rPr>
          <w:rFonts w:cs="Times New Roman"/>
          <w:szCs w:val="24"/>
        </w:rPr>
        <w:t xml:space="preserve">předkladatel </w:t>
      </w:r>
      <w:r w:rsidR="00B55888">
        <w:rPr>
          <w:rFonts w:cs="Times New Roman"/>
          <w:szCs w:val="24"/>
        </w:rPr>
        <w:t xml:space="preserve">reaguje na aktuální </w:t>
      </w:r>
      <w:r w:rsidR="00874BB7">
        <w:rPr>
          <w:rFonts w:cs="Times New Roman"/>
          <w:szCs w:val="24"/>
        </w:rPr>
        <w:t xml:space="preserve">pojetí </w:t>
      </w:r>
      <w:r w:rsidR="00B55888">
        <w:rPr>
          <w:rFonts w:cs="Times New Roman"/>
          <w:szCs w:val="24"/>
        </w:rPr>
        <w:t>institutu IVP uvedeného v</w:t>
      </w:r>
      <w:r w:rsidR="00874BB7">
        <w:rPr>
          <w:rFonts w:cs="Times New Roman"/>
          <w:szCs w:val="24"/>
        </w:rPr>
        <w:t> </w:t>
      </w:r>
      <w:r w:rsidR="00B55888">
        <w:rPr>
          <w:rFonts w:cs="Times New Roman"/>
          <w:szCs w:val="24"/>
        </w:rPr>
        <w:t>§ 18 tohoto zákona</w:t>
      </w:r>
      <w:r w:rsidR="00874BB7">
        <w:rPr>
          <w:rFonts w:cs="Times New Roman"/>
          <w:szCs w:val="24"/>
        </w:rPr>
        <w:t xml:space="preserve"> a ponechává jej pouze u žáků nadaných</w:t>
      </w:r>
      <w:r w:rsidR="00B55888">
        <w:rPr>
          <w:rFonts w:cs="Times New Roman"/>
          <w:szCs w:val="24"/>
        </w:rPr>
        <w:t>.</w:t>
      </w:r>
    </w:p>
    <w:p w:rsidR="00B55888" w:rsidRDefault="001D62F7" w:rsidP="001751F5">
      <w:pPr>
        <w:spacing w:before="120"/>
        <w:rPr>
          <w:rFonts w:cs="Times New Roman"/>
          <w:b/>
          <w:szCs w:val="24"/>
        </w:rPr>
      </w:pPr>
      <w:r w:rsidRPr="001751F5">
        <w:rPr>
          <w:rFonts w:cs="Times New Roman"/>
          <w:szCs w:val="24"/>
        </w:rPr>
        <w:t xml:space="preserve">Systémově rovněž </w:t>
      </w:r>
      <w:r w:rsidR="00207B8E">
        <w:rPr>
          <w:rFonts w:cs="Times New Roman"/>
          <w:szCs w:val="24"/>
        </w:rPr>
        <w:t xml:space="preserve">prozatím </w:t>
      </w:r>
      <w:r w:rsidRPr="001751F5">
        <w:rPr>
          <w:rFonts w:cs="Times New Roman"/>
          <w:szCs w:val="24"/>
        </w:rPr>
        <w:t xml:space="preserve">není zajištěno jednání zákonných zástupců v nejlepším zájmu jejich dítěte. </w:t>
      </w:r>
      <w:r w:rsidR="00207B8E">
        <w:rPr>
          <w:rFonts w:cs="Times New Roman"/>
          <w:szCs w:val="24"/>
        </w:rPr>
        <w:t>Absence jakékoliv reakce zákonného zástupce na</w:t>
      </w:r>
      <w:r w:rsidRPr="001751F5">
        <w:rPr>
          <w:rFonts w:cs="Times New Roman"/>
          <w:szCs w:val="24"/>
        </w:rPr>
        <w:t xml:space="preserve"> doporučení školy či školského zařízení k vyhledání odborné pomoci vede často ke zvýšení </w:t>
      </w:r>
      <w:r w:rsidR="006929D1" w:rsidRPr="001751F5">
        <w:rPr>
          <w:rFonts w:cs="Times New Roman"/>
          <w:szCs w:val="24"/>
        </w:rPr>
        <w:t>neúspěšnosti žáků ve vzdělávání a</w:t>
      </w:r>
      <w:r w:rsidR="00207B8E">
        <w:rPr>
          <w:rFonts w:cs="Times New Roman"/>
          <w:szCs w:val="24"/>
        </w:rPr>
        <w:t> </w:t>
      </w:r>
      <w:r w:rsidR="006929D1" w:rsidRPr="001751F5">
        <w:rPr>
          <w:rFonts w:cs="Times New Roman"/>
          <w:szCs w:val="24"/>
        </w:rPr>
        <w:t>s vyšším výskytem problémového chování či zhoršení zdravotního stavu. Legislativním ukotvením povinnosti spolupráce</w:t>
      </w:r>
      <w:r w:rsidR="00874BB7">
        <w:rPr>
          <w:rFonts w:cs="Times New Roman"/>
          <w:szCs w:val="24"/>
        </w:rPr>
        <w:t xml:space="preserve"> a informovanosti</w:t>
      </w:r>
      <w:r w:rsidR="006929D1" w:rsidRPr="001751F5">
        <w:rPr>
          <w:rFonts w:cs="Times New Roman"/>
          <w:szCs w:val="24"/>
        </w:rPr>
        <w:t xml:space="preserve"> s orgány sociálně právní ochrany dětí předkladatel cíleně směřuje k zajištění </w:t>
      </w:r>
      <w:r w:rsidR="006929D1" w:rsidRPr="00B55888">
        <w:rPr>
          <w:rFonts w:cs="Times New Roman"/>
          <w:szCs w:val="24"/>
        </w:rPr>
        <w:t>včasné odborné intervence pro tyto děti a žáky</w:t>
      </w:r>
      <w:r w:rsidR="003F0948" w:rsidRPr="00B55888">
        <w:rPr>
          <w:rFonts w:cs="Times New Roman"/>
          <w:szCs w:val="24"/>
        </w:rPr>
        <w:t xml:space="preserve"> </w:t>
      </w:r>
      <w:r w:rsidR="00B55888" w:rsidRPr="00B55888">
        <w:rPr>
          <w:rFonts w:cs="Times New Roman"/>
          <w:szCs w:val="24"/>
        </w:rPr>
        <w:t>v</w:t>
      </w:r>
      <w:r w:rsidR="003F0948" w:rsidRPr="00B55888">
        <w:rPr>
          <w:rFonts w:cs="Times New Roman"/>
          <w:szCs w:val="24"/>
        </w:rPr>
        <w:t> kontextu školního a</w:t>
      </w:r>
      <w:r w:rsidR="00874BB7">
        <w:rPr>
          <w:rFonts w:cs="Times New Roman"/>
          <w:szCs w:val="24"/>
        </w:rPr>
        <w:t> </w:t>
      </w:r>
      <w:r w:rsidR="003F0948" w:rsidRPr="00B55888">
        <w:rPr>
          <w:rFonts w:cs="Times New Roman"/>
          <w:szCs w:val="24"/>
        </w:rPr>
        <w:t>rodinného prostředí</w:t>
      </w:r>
      <w:r w:rsidR="00F33752" w:rsidRPr="00B55888">
        <w:rPr>
          <w:rFonts w:cs="Times New Roman"/>
          <w:b/>
          <w:szCs w:val="24"/>
        </w:rPr>
        <w:t xml:space="preserve">. </w:t>
      </w:r>
    </w:p>
    <w:p w:rsidR="00874BB7" w:rsidRDefault="00874BB7">
      <w:pPr>
        <w:spacing w:after="160" w:line="259" w:lineRule="auto"/>
        <w:jc w:val="left"/>
        <w:rPr>
          <w:rFonts w:cs="Times New Roman"/>
          <w:b/>
          <w:szCs w:val="24"/>
        </w:rPr>
      </w:pPr>
      <w:r>
        <w:rPr>
          <w:rFonts w:cs="Times New Roman"/>
          <w:b/>
          <w:szCs w:val="24"/>
        </w:rPr>
        <w:br w:type="page"/>
      </w:r>
    </w:p>
    <w:p w:rsidR="00F33752" w:rsidRPr="001751F5" w:rsidRDefault="00B55888" w:rsidP="001751F5">
      <w:pPr>
        <w:spacing w:before="120"/>
        <w:rPr>
          <w:rFonts w:eastAsia="Calibri" w:cs="Times New Roman"/>
          <w:b/>
          <w:szCs w:val="24"/>
        </w:rPr>
      </w:pPr>
      <w:r>
        <w:rPr>
          <w:rFonts w:cs="Times New Roman"/>
          <w:b/>
          <w:szCs w:val="24"/>
        </w:rPr>
        <w:lastRenderedPageBreak/>
        <w:t xml:space="preserve">4. </w:t>
      </w:r>
      <w:r w:rsidR="00F33752" w:rsidRPr="00B55888">
        <w:rPr>
          <w:rFonts w:cs="Times New Roman"/>
          <w:b/>
          <w:szCs w:val="24"/>
        </w:rPr>
        <w:t xml:space="preserve">Zhodnocení souladu navrhované právní úpravy s ústavním pořádkem České </w:t>
      </w:r>
      <w:r w:rsidR="00F33752" w:rsidRPr="001751F5">
        <w:rPr>
          <w:rFonts w:cs="Times New Roman"/>
          <w:b/>
          <w:szCs w:val="24"/>
        </w:rPr>
        <w:t>republiky</w:t>
      </w:r>
    </w:p>
    <w:p w:rsidR="00F33752" w:rsidRPr="001751F5" w:rsidRDefault="00F33752" w:rsidP="001751F5">
      <w:pPr>
        <w:suppressAutoHyphens/>
        <w:spacing w:before="120"/>
        <w:rPr>
          <w:rFonts w:cs="Times New Roman"/>
          <w:szCs w:val="24"/>
        </w:rPr>
      </w:pPr>
      <w:r w:rsidRPr="001751F5">
        <w:rPr>
          <w:rFonts w:cs="Times New Roman"/>
          <w:szCs w:val="24"/>
        </w:rPr>
        <w:t>Návrh zákona je v souladu s ústavním pořádkem České republiky.</w:t>
      </w:r>
    </w:p>
    <w:p w:rsidR="00F33752" w:rsidRPr="001751F5" w:rsidRDefault="00F33752" w:rsidP="001751F5">
      <w:pPr>
        <w:spacing w:before="120"/>
        <w:rPr>
          <w:rFonts w:eastAsia="Calibri" w:cs="Times New Roman"/>
          <w:b/>
          <w:szCs w:val="24"/>
        </w:rPr>
      </w:pPr>
      <w:r w:rsidRPr="001751F5">
        <w:rPr>
          <w:rFonts w:cs="Times New Roman"/>
          <w:b/>
          <w:szCs w:val="24"/>
        </w:rPr>
        <w:t xml:space="preserve">5. Zhodnocení slučitelnosti navrhované právní úpravy s předpisy Evropské unie, judikaturou soudních orgánů Evropské unie nebo obecnými právními zásadami práva Evropské unie </w:t>
      </w:r>
    </w:p>
    <w:p w:rsidR="00F33752" w:rsidRPr="001751F5" w:rsidRDefault="00F33752" w:rsidP="001751F5">
      <w:pPr>
        <w:spacing w:before="120"/>
        <w:rPr>
          <w:rFonts w:cs="Times New Roman"/>
          <w:szCs w:val="24"/>
        </w:rPr>
      </w:pPr>
      <w:r w:rsidRPr="001751F5">
        <w:rPr>
          <w:rFonts w:cs="Times New Roman"/>
          <w:szCs w:val="24"/>
        </w:rPr>
        <w:t xml:space="preserve">Návrh novely zákona se nedotýká práva Evropské unie, nejedná se o transpoziční novelu, </w:t>
      </w:r>
      <w:r w:rsidRPr="00F16133">
        <w:t>ani</w:t>
      </w:r>
      <w:r w:rsidR="00F16133">
        <w:t> </w:t>
      </w:r>
      <w:r w:rsidRPr="00F16133">
        <w:t>nedochází</w:t>
      </w:r>
      <w:r w:rsidRPr="001751F5">
        <w:rPr>
          <w:rFonts w:cs="Times New Roman"/>
          <w:szCs w:val="24"/>
        </w:rPr>
        <w:t xml:space="preserve"> k adaptaci či implementaci předpisů Evropské unie. Rovněž se předmět novely netýká ani judikatury soudních orgánů Evropské unie. Návrh novely zákona je tak s právem EU plně slučitelný.</w:t>
      </w:r>
    </w:p>
    <w:p w:rsidR="00F33752" w:rsidRPr="001751F5" w:rsidRDefault="00F33752" w:rsidP="001751F5">
      <w:pPr>
        <w:spacing w:before="120"/>
        <w:rPr>
          <w:rFonts w:cs="Times New Roman"/>
          <w:szCs w:val="24"/>
        </w:rPr>
      </w:pPr>
      <w:r w:rsidRPr="001751F5">
        <w:rPr>
          <w:rFonts w:cs="Times New Roman"/>
          <w:szCs w:val="24"/>
        </w:rPr>
        <w:t>Návrhem zákona není do právního řádu České republiky implementováno právo EU a návrh není s právem EU v rozporu.</w:t>
      </w:r>
    </w:p>
    <w:p w:rsidR="00F33752" w:rsidRPr="001751F5" w:rsidRDefault="00F33752" w:rsidP="001751F5">
      <w:pPr>
        <w:spacing w:before="120"/>
        <w:rPr>
          <w:rFonts w:eastAsia="Calibri" w:cs="Times New Roman"/>
          <w:b/>
          <w:szCs w:val="24"/>
        </w:rPr>
      </w:pPr>
      <w:r w:rsidRPr="001751F5">
        <w:rPr>
          <w:rFonts w:cs="Times New Roman"/>
          <w:b/>
          <w:szCs w:val="24"/>
        </w:rPr>
        <w:t xml:space="preserve">6. Zhodnocení souladu s mezinárodními smlouvami, jimiž je Česká republika vázána </w:t>
      </w:r>
    </w:p>
    <w:p w:rsidR="00F33752" w:rsidRPr="001751F5" w:rsidRDefault="00F33752" w:rsidP="001751F5">
      <w:pPr>
        <w:spacing w:before="120"/>
        <w:rPr>
          <w:rFonts w:cs="Times New Roman"/>
          <w:szCs w:val="24"/>
        </w:rPr>
      </w:pPr>
      <w:r w:rsidRPr="001751F5">
        <w:rPr>
          <w:rFonts w:cs="Times New Roman"/>
          <w:szCs w:val="24"/>
        </w:rPr>
        <w:t xml:space="preserve">Návrh zákona plně respektuje povinnost chránit právo každého na vzdělání, které je zakotveno v řadě dokumentů mezinárodního práva i práva Evropské unie (čl. 2 dodatkového protokolu k úmluvě o ochraně lidských práv a základních svobod, čl. 13 Mezinárodního paktu o hospodářských, sociálních a kulturních právech, </w:t>
      </w:r>
      <w:hyperlink r:id="rId8" w:history="1">
        <w:r w:rsidRPr="001751F5">
          <w:rPr>
            <w:rFonts w:cs="Times New Roman"/>
            <w:szCs w:val="24"/>
          </w:rPr>
          <w:t>čl. 28 Úmluvy o právech dítěte</w:t>
        </w:r>
      </w:hyperlink>
      <w:r w:rsidRPr="001751F5">
        <w:rPr>
          <w:rFonts w:cs="Times New Roman"/>
          <w:szCs w:val="24"/>
        </w:rPr>
        <w:t>, čl. 14 Charty základních práv Evropské unie).</w:t>
      </w:r>
    </w:p>
    <w:p w:rsidR="00F33752" w:rsidRPr="00FF3C78" w:rsidRDefault="00F33752" w:rsidP="00FF3C78">
      <w:pPr>
        <w:spacing w:before="120"/>
        <w:rPr>
          <w:rFonts w:eastAsia="Calibri" w:cs="Times New Roman"/>
          <w:b/>
          <w:szCs w:val="24"/>
        </w:rPr>
      </w:pPr>
      <w:r w:rsidRPr="00FF3C78">
        <w:rPr>
          <w:rFonts w:cs="Times New Roman"/>
          <w:b/>
          <w:szCs w:val="24"/>
        </w:rPr>
        <w:t>7. Předpokládaný hospodářský a finanční dosah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 životní prostředí</w:t>
      </w:r>
    </w:p>
    <w:p w:rsidR="001106DE" w:rsidRDefault="001106DE" w:rsidP="001106DE">
      <w:pPr>
        <w:spacing w:before="120"/>
      </w:pPr>
      <w:r w:rsidRPr="00A37ECA">
        <w:t>Všechny dopady na státní rozpočet budou zabezpečeny v rámci schválených rozpočtů kapitoly resortu školství.</w:t>
      </w:r>
    </w:p>
    <w:p w:rsidR="001106DE" w:rsidRDefault="001106DE" w:rsidP="001106DE">
      <w:pPr>
        <w:spacing w:before="120"/>
      </w:pPr>
      <w:r w:rsidRPr="00112FD2">
        <w:t>Změny řízení školských poradenských zařízení budou mít pozitivní sociální dopad na rodiny s dětmi se speciálními vzdělávacími potřebami. V rámci narovnání mezikrajových rozdílů dojde k jistotě v zajištění rovných podmínek při doporučování podpůrných opatření v systému školských poradenských zařízení</w:t>
      </w:r>
      <w:r w:rsidR="00F16133">
        <w:t>.</w:t>
      </w:r>
    </w:p>
    <w:p w:rsidR="00FF3C78" w:rsidRPr="00FF3C78" w:rsidRDefault="00FF3C78" w:rsidP="00FF3C78">
      <w:pPr>
        <w:autoSpaceDE w:val="0"/>
        <w:autoSpaceDN w:val="0"/>
        <w:adjustRightInd w:val="0"/>
        <w:spacing w:before="120"/>
        <w:rPr>
          <w:rFonts w:cs="Times New Roman"/>
          <w:szCs w:val="24"/>
        </w:rPr>
      </w:pPr>
      <w:r w:rsidRPr="00FF3C78">
        <w:rPr>
          <w:rFonts w:cs="Times New Roman"/>
          <w:b/>
          <w:szCs w:val="24"/>
        </w:rPr>
        <w:t xml:space="preserve">8. </w:t>
      </w:r>
      <w:r>
        <w:rPr>
          <w:rFonts w:cs="Times New Roman"/>
          <w:b/>
          <w:szCs w:val="24"/>
        </w:rPr>
        <w:t xml:space="preserve">Zhodnocení navrhovaného řešení ve vztahu k zákazu diskriminace a ve vztahu k rovnosti mužů a žen </w:t>
      </w:r>
    </w:p>
    <w:p w:rsidR="00FF3C78" w:rsidRPr="00B55888" w:rsidRDefault="00FF3C78" w:rsidP="00FF3C78">
      <w:pPr>
        <w:pStyle w:val="uvodniosloveni"/>
        <w:spacing w:before="120" w:line="259" w:lineRule="auto"/>
        <w:ind w:left="0"/>
        <w:rPr>
          <w:rFonts w:ascii="Times New Roman" w:hAnsi="Times New Roman"/>
          <w:color w:val="auto"/>
          <w:sz w:val="24"/>
          <w:szCs w:val="24"/>
        </w:rPr>
      </w:pPr>
      <w:r w:rsidRPr="00B55888">
        <w:rPr>
          <w:rFonts w:ascii="Times New Roman" w:hAnsi="Times New Roman"/>
          <w:color w:val="auto"/>
          <w:sz w:val="24"/>
          <w:szCs w:val="24"/>
        </w:rPr>
        <w:t xml:space="preserve">Navrhovaná právní úprava do zákazu diskriminace či do rovnosti mužů a žen nezasahuje.  </w:t>
      </w:r>
    </w:p>
    <w:p w:rsidR="00F33752" w:rsidRPr="00B55888" w:rsidRDefault="00FF3C78" w:rsidP="00FF3C78">
      <w:pPr>
        <w:spacing w:before="120"/>
        <w:rPr>
          <w:rFonts w:eastAsia="Calibri" w:cs="Times New Roman"/>
          <w:b/>
          <w:szCs w:val="24"/>
        </w:rPr>
      </w:pPr>
      <w:r w:rsidRPr="00B55888">
        <w:rPr>
          <w:rFonts w:cs="Times New Roman"/>
          <w:b/>
          <w:szCs w:val="24"/>
        </w:rPr>
        <w:t>9</w:t>
      </w:r>
      <w:r w:rsidR="00F33752" w:rsidRPr="00B55888">
        <w:rPr>
          <w:rFonts w:cs="Times New Roman"/>
          <w:b/>
          <w:szCs w:val="24"/>
        </w:rPr>
        <w:t>. Zhodnocení dopadů ve vztahu k ochraně soukromí a osobních údajů</w:t>
      </w:r>
    </w:p>
    <w:p w:rsidR="00FF3C78" w:rsidRPr="00B55888" w:rsidRDefault="00FF3C78" w:rsidP="00FF3C78">
      <w:pPr>
        <w:spacing w:before="120" w:line="259" w:lineRule="auto"/>
        <w:rPr>
          <w:rFonts w:cs="Times New Roman"/>
          <w:b/>
          <w:szCs w:val="24"/>
        </w:rPr>
      </w:pPr>
      <w:r w:rsidRPr="00B55888">
        <w:rPr>
          <w:rFonts w:cs="Times New Roman"/>
          <w:bCs/>
          <w:szCs w:val="24"/>
        </w:rPr>
        <w:t>Návrh zákona nepřináší žádná nová rizika pro ochranu soukromí a osobních údajů.</w:t>
      </w:r>
    </w:p>
    <w:p w:rsidR="00F33752" w:rsidRPr="00B55888" w:rsidRDefault="00FF3C78" w:rsidP="00FF3C78">
      <w:pPr>
        <w:spacing w:before="120"/>
        <w:rPr>
          <w:rFonts w:cs="Times New Roman"/>
          <w:b/>
          <w:szCs w:val="24"/>
        </w:rPr>
      </w:pPr>
      <w:r w:rsidRPr="00B55888">
        <w:rPr>
          <w:rFonts w:cs="Times New Roman"/>
          <w:b/>
          <w:szCs w:val="24"/>
        </w:rPr>
        <w:t>10.</w:t>
      </w:r>
      <w:r w:rsidR="00F33752" w:rsidRPr="00B55888">
        <w:rPr>
          <w:rFonts w:cs="Times New Roman"/>
          <w:b/>
          <w:szCs w:val="24"/>
        </w:rPr>
        <w:t xml:space="preserve"> Zhodnocení korupčních rizik </w:t>
      </w:r>
    </w:p>
    <w:p w:rsidR="00F33752" w:rsidRPr="00B55888" w:rsidRDefault="00F33752" w:rsidP="001751F5">
      <w:pPr>
        <w:spacing w:before="120"/>
        <w:rPr>
          <w:rFonts w:cs="Times New Roman"/>
          <w:szCs w:val="24"/>
        </w:rPr>
      </w:pPr>
      <w:r w:rsidRPr="00B55888">
        <w:rPr>
          <w:rFonts w:cs="Times New Roman"/>
          <w:szCs w:val="24"/>
        </w:rPr>
        <w:t>Návrh zákona nepřináší korupční rizika.</w:t>
      </w:r>
    </w:p>
    <w:p w:rsidR="00F33752" w:rsidRPr="00B55888" w:rsidRDefault="00F33752" w:rsidP="001751F5">
      <w:pPr>
        <w:spacing w:before="120"/>
        <w:rPr>
          <w:rFonts w:eastAsia="Calibri" w:cs="Times New Roman"/>
          <w:b/>
          <w:szCs w:val="24"/>
        </w:rPr>
      </w:pPr>
      <w:r w:rsidRPr="00B55888">
        <w:rPr>
          <w:rFonts w:cs="Times New Roman"/>
          <w:b/>
          <w:szCs w:val="24"/>
        </w:rPr>
        <w:t>1</w:t>
      </w:r>
      <w:r w:rsidR="00FF3C78" w:rsidRPr="00B55888">
        <w:rPr>
          <w:rFonts w:cs="Times New Roman"/>
          <w:b/>
          <w:szCs w:val="24"/>
        </w:rPr>
        <w:t>1</w:t>
      </w:r>
      <w:r w:rsidRPr="00B55888">
        <w:rPr>
          <w:rFonts w:cs="Times New Roman"/>
          <w:b/>
          <w:szCs w:val="24"/>
        </w:rPr>
        <w:t>. Zhodnocení dopadů na bezpečnost nebo obranu státu</w:t>
      </w:r>
    </w:p>
    <w:p w:rsidR="00874BB7" w:rsidRDefault="00F33752" w:rsidP="001751F5">
      <w:pPr>
        <w:pStyle w:val="Zkladntextodsazen3"/>
        <w:spacing w:before="120" w:after="0" w:line="240" w:lineRule="auto"/>
        <w:ind w:left="0"/>
        <w:rPr>
          <w:rFonts w:ascii="Times New Roman" w:hAnsi="Times New Roman"/>
          <w:sz w:val="24"/>
          <w:szCs w:val="24"/>
        </w:rPr>
      </w:pPr>
      <w:r w:rsidRPr="00B55888">
        <w:rPr>
          <w:rFonts w:ascii="Times New Roman" w:hAnsi="Times New Roman"/>
          <w:sz w:val="24"/>
          <w:szCs w:val="24"/>
        </w:rPr>
        <w:t>Návrh zákona nemá vztah k bezpečnosti nebo obraně státu.</w:t>
      </w:r>
    </w:p>
    <w:p w:rsidR="00874BB7" w:rsidRDefault="00874BB7">
      <w:pPr>
        <w:spacing w:after="160" w:line="259" w:lineRule="auto"/>
        <w:jc w:val="left"/>
        <w:rPr>
          <w:rFonts w:eastAsia="Times New Roman" w:cs="Times New Roman"/>
          <w:color w:val="000000"/>
          <w:szCs w:val="24"/>
          <w:lang w:eastAsia="cs-CZ"/>
        </w:rPr>
      </w:pPr>
      <w:r>
        <w:rPr>
          <w:szCs w:val="24"/>
        </w:rPr>
        <w:br w:type="page"/>
      </w:r>
    </w:p>
    <w:p w:rsidR="00F33752" w:rsidRDefault="001751F5" w:rsidP="00874BB7">
      <w:pPr>
        <w:pStyle w:val="Zkladntextodsazen3"/>
        <w:spacing w:before="120" w:after="0" w:line="240" w:lineRule="auto"/>
        <w:ind w:left="0"/>
        <w:jc w:val="center"/>
        <w:rPr>
          <w:rFonts w:ascii="Times New Roman" w:hAnsi="Times New Roman"/>
          <w:b/>
          <w:sz w:val="24"/>
          <w:szCs w:val="24"/>
          <w:shd w:val="clear" w:color="auto" w:fill="FFFFFF"/>
        </w:rPr>
      </w:pPr>
      <w:r w:rsidRPr="00874BB7">
        <w:rPr>
          <w:rFonts w:ascii="Times New Roman" w:hAnsi="Times New Roman"/>
          <w:b/>
          <w:sz w:val="24"/>
          <w:szCs w:val="24"/>
          <w:shd w:val="clear" w:color="auto" w:fill="FFFFFF"/>
        </w:rPr>
        <w:lastRenderedPageBreak/>
        <w:t xml:space="preserve">II. </w:t>
      </w:r>
      <w:r w:rsidR="00F33752" w:rsidRPr="00874BB7">
        <w:rPr>
          <w:rFonts w:ascii="Times New Roman" w:hAnsi="Times New Roman"/>
          <w:b/>
          <w:sz w:val="24"/>
          <w:szCs w:val="24"/>
          <w:shd w:val="clear" w:color="auto" w:fill="FFFFFF"/>
        </w:rPr>
        <w:t>ZVLÁŠTNÍ ČÁST</w:t>
      </w:r>
    </w:p>
    <w:p w:rsidR="009C42C1" w:rsidRPr="00874BB7" w:rsidRDefault="009C42C1" w:rsidP="009C42C1">
      <w:pPr>
        <w:pStyle w:val="Zkladntextodsazen3"/>
        <w:spacing w:before="120" w:after="0" w:line="240" w:lineRule="auto"/>
        <w:ind w:left="0"/>
        <w:jc w:val="left"/>
        <w:rPr>
          <w:rFonts w:ascii="Times New Roman" w:hAnsi="Times New Roman"/>
          <w:b/>
          <w:sz w:val="24"/>
          <w:szCs w:val="24"/>
          <w:shd w:val="clear" w:color="auto" w:fill="FFFFFF"/>
        </w:rPr>
      </w:pPr>
      <w:r>
        <w:rPr>
          <w:rFonts w:ascii="Times New Roman" w:hAnsi="Times New Roman"/>
          <w:b/>
          <w:sz w:val="24"/>
          <w:szCs w:val="24"/>
          <w:shd w:val="clear" w:color="auto" w:fill="FFFFFF"/>
        </w:rPr>
        <w:t>K</w:t>
      </w:r>
      <w:r w:rsidR="00EF210D">
        <w:rPr>
          <w:rFonts w:ascii="Times New Roman" w:hAnsi="Times New Roman"/>
          <w:b/>
          <w:sz w:val="24"/>
          <w:szCs w:val="24"/>
          <w:shd w:val="clear" w:color="auto" w:fill="FFFFFF"/>
        </w:rPr>
        <w:t> </w:t>
      </w:r>
      <w:r>
        <w:rPr>
          <w:rFonts w:ascii="Times New Roman" w:hAnsi="Times New Roman"/>
          <w:b/>
          <w:sz w:val="24"/>
          <w:szCs w:val="24"/>
          <w:shd w:val="clear" w:color="auto" w:fill="FFFFFF"/>
        </w:rPr>
        <w:t>čl</w:t>
      </w:r>
      <w:r w:rsidR="00EF210D">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I</w:t>
      </w:r>
    </w:p>
    <w:p w:rsidR="00A874B3" w:rsidRPr="001751F5" w:rsidRDefault="00A874B3" w:rsidP="001751F5">
      <w:pPr>
        <w:pStyle w:val="Odstavecseseznamem"/>
        <w:numPr>
          <w:ilvl w:val="0"/>
          <w:numId w:val="9"/>
        </w:numPr>
        <w:spacing w:before="120"/>
        <w:ind w:left="0" w:firstLine="0"/>
        <w:contextualSpacing w:val="0"/>
        <w:rPr>
          <w:rFonts w:cs="Times New Roman"/>
          <w:b/>
          <w:szCs w:val="24"/>
        </w:rPr>
      </w:pPr>
      <w:r w:rsidRPr="001751F5">
        <w:rPr>
          <w:rFonts w:cs="Times New Roman"/>
          <w:b/>
          <w:szCs w:val="24"/>
        </w:rPr>
        <w:t xml:space="preserve">§ </w:t>
      </w:r>
      <w:r w:rsidR="00C471B0" w:rsidRPr="001751F5">
        <w:rPr>
          <w:rFonts w:cs="Times New Roman"/>
          <w:b/>
          <w:szCs w:val="24"/>
        </w:rPr>
        <w:t>16 odst. 5</w:t>
      </w:r>
    </w:p>
    <w:p w:rsidR="00104560" w:rsidRDefault="00104560" w:rsidP="001751F5">
      <w:pPr>
        <w:spacing w:before="120"/>
        <w:rPr>
          <w:rFonts w:cs="Times New Roman"/>
          <w:szCs w:val="24"/>
        </w:rPr>
      </w:pPr>
      <w:r>
        <w:rPr>
          <w:rFonts w:cs="Times New Roman"/>
          <w:szCs w:val="24"/>
        </w:rPr>
        <w:t>Podle dosavadní právní úpravy je možné poskytovat podpůrná opatření druhého až pátého stupně pouze s předchozím informovaným souhlasem zletilého žáka nebo zákonného zástupce dítěte nebo nezletilého žáka. V případě, že zákonný zástupce dítěte nebo žáka se školou nespolupracuje (je nečinný, škole se nedaří zákonného zástupce kontaktovat), nemůže škola dítěti nebo žákovi podpůrné opatření poskytnout, přestože se dítě nebo žáka nedaří bez podpůrného opatření efektivně vzdělávat.</w:t>
      </w:r>
    </w:p>
    <w:p w:rsidR="00104560" w:rsidRDefault="00104560" w:rsidP="001751F5">
      <w:pPr>
        <w:spacing w:before="120"/>
        <w:rPr>
          <w:rFonts w:cs="Times New Roman"/>
          <w:szCs w:val="24"/>
        </w:rPr>
      </w:pPr>
      <w:r>
        <w:rPr>
          <w:rFonts w:cs="Times New Roman"/>
          <w:szCs w:val="24"/>
        </w:rPr>
        <w:t>Navrhuje se umožnit poskytování podpůrných opatření, která nepředstavují podstatný zásah do</w:t>
      </w:r>
      <w:r w:rsidR="00F16133">
        <w:rPr>
          <w:rFonts w:cs="Times New Roman"/>
          <w:szCs w:val="24"/>
        </w:rPr>
        <w:t> </w:t>
      </w:r>
      <w:r>
        <w:rPr>
          <w:rFonts w:cs="Times New Roman"/>
          <w:szCs w:val="24"/>
        </w:rPr>
        <w:t>podmínek, průběhu a výsledků vzdělávání, bez předchozího informovaného souhlasu (např.</w:t>
      </w:r>
      <w:r w:rsidR="00E173E9">
        <w:rPr>
          <w:rFonts w:cs="Times New Roman"/>
          <w:szCs w:val="24"/>
        </w:rPr>
        <w:t> </w:t>
      </w:r>
      <w:r w:rsidR="009040AE">
        <w:rPr>
          <w:rFonts w:cs="Times New Roman"/>
          <w:szCs w:val="24"/>
        </w:rPr>
        <w:t>úprava metod vzdělávání</w:t>
      </w:r>
      <w:r>
        <w:rPr>
          <w:rFonts w:cs="Times New Roman"/>
          <w:szCs w:val="24"/>
        </w:rPr>
        <w:t xml:space="preserve">). </w:t>
      </w:r>
    </w:p>
    <w:p w:rsidR="00A348A1" w:rsidRPr="001751F5" w:rsidRDefault="00104560" w:rsidP="001751F5">
      <w:pPr>
        <w:spacing w:before="120"/>
        <w:rPr>
          <w:rFonts w:cs="Times New Roman"/>
          <w:szCs w:val="24"/>
        </w:rPr>
      </w:pPr>
      <w:r>
        <w:rPr>
          <w:rFonts w:cs="Times New Roman"/>
          <w:szCs w:val="24"/>
        </w:rPr>
        <w:t>V případě podpůrných opatření, která představují podstatný zásah do podmínek, průběhu a</w:t>
      </w:r>
      <w:r w:rsidR="00E173E9">
        <w:rPr>
          <w:rFonts w:cs="Times New Roman"/>
          <w:szCs w:val="24"/>
        </w:rPr>
        <w:t> </w:t>
      </w:r>
      <w:r>
        <w:rPr>
          <w:rFonts w:cs="Times New Roman"/>
          <w:szCs w:val="24"/>
        </w:rPr>
        <w:t>výsledků vzdě</w:t>
      </w:r>
      <w:r w:rsidR="000F6030">
        <w:rPr>
          <w:rFonts w:cs="Times New Roman"/>
          <w:szCs w:val="24"/>
        </w:rPr>
        <w:t>lávání (např. úprava výstupů vzdělávání),</w:t>
      </w:r>
      <w:r>
        <w:rPr>
          <w:rFonts w:cs="Times New Roman"/>
          <w:szCs w:val="24"/>
        </w:rPr>
        <w:t xml:space="preserve"> zůstává požadavek předchozího informovaného souhlasu zachován.</w:t>
      </w:r>
    </w:p>
    <w:p w:rsidR="00C471B0" w:rsidRPr="001751F5" w:rsidRDefault="00C471B0" w:rsidP="001751F5">
      <w:pPr>
        <w:pStyle w:val="Odstavecseseznamem"/>
        <w:numPr>
          <w:ilvl w:val="0"/>
          <w:numId w:val="9"/>
        </w:numPr>
        <w:spacing w:before="120"/>
        <w:ind w:left="0" w:firstLine="0"/>
        <w:contextualSpacing w:val="0"/>
        <w:rPr>
          <w:rFonts w:cs="Times New Roman"/>
          <w:b/>
          <w:szCs w:val="24"/>
        </w:rPr>
      </w:pPr>
      <w:r w:rsidRPr="001751F5">
        <w:rPr>
          <w:rFonts w:cs="Times New Roman"/>
          <w:b/>
          <w:szCs w:val="24"/>
        </w:rPr>
        <w:t xml:space="preserve">§ 16a odst. </w:t>
      </w:r>
      <w:r w:rsidR="003A6D48">
        <w:rPr>
          <w:rFonts w:cs="Times New Roman"/>
          <w:b/>
          <w:szCs w:val="24"/>
        </w:rPr>
        <w:t>3</w:t>
      </w:r>
    </w:p>
    <w:p w:rsidR="007D5DBA" w:rsidRPr="001751F5" w:rsidRDefault="007D121A" w:rsidP="001751F5">
      <w:pPr>
        <w:spacing w:before="120"/>
        <w:rPr>
          <w:rFonts w:cs="Times New Roman"/>
          <w:szCs w:val="24"/>
        </w:rPr>
      </w:pPr>
      <w:r>
        <w:rPr>
          <w:rFonts w:cs="Times New Roman"/>
          <w:szCs w:val="24"/>
        </w:rPr>
        <w:t xml:space="preserve">ŠPZ </w:t>
      </w:r>
      <w:r w:rsidR="007D5DBA" w:rsidRPr="001751F5">
        <w:rPr>
          <w:rFonts w:cs="Times New Roman"/>
          <w:szCs w:val="24"/>
        </w:rPr>
        <w:t xml:space="preserve">identifikuje </w:t>
      </w:r>
      <w:r>
        <w:rPr>
          <w:rFonts w:cs="Times New Roman"/>
          <w:szCs w:val="24"/>
        </w:rPr>
        <w:t xml:space="preserve">SVP </w:t>
      </w:r>
      <w:r w:rsidR="007D5DBA" w:rsidRPr="001751F5">
        <w:rPr>
          <w:rFonts w:cs="Times New Roman"/>
          <w:szCs w:val="24"/>
        </w:rPr>
        <w:t xml:space="preserve">žáka a </w:t>
      </w:r>
      <w:r>
        <w:rPr>
          <w:rFonts w:cs="Times New Roman"/>
          <w:szCs w:val="24"/>
        </w:rPr>
        <w:t xml:space="preserve">toto </w:t>
      </w:r>
      <w:r w:rsidR="007D5DBA" w:rsidRPr="001751F5">
        <w:rPr>
          <w:rFonts w:cs="Times New Roman"/>
          <w:szCs w:val="24"/>
        </w:rPr>
        <w:t>zjištění může mít velký význam pro vzdělávání žáka a</w:t>
      </w:r>
      <w:r>
        <w:rPr>
          <w:rFonts w:cs="Times New Roman"/>
          <w:szCs w:val="24"/>
        </w:rPr>
        <w:t> </w:t>
      </w:r>
      <w:r w:rsidR="007D5DBA" w:rsidRPr="001751F5">
        <w:rPr>
          <w:rFonts w:cs="Times New Roman"/>
          <w:szCs w:val="24"/>
        </w:rPr>
        <w:t>naplnění jeho vzdělávacích možností. Poskytnutí poradenské služby je rovněž „vstupní bránou“ k</w:t>
      </w:r>
      <w:r>
        <w:rPr>
          <w:rFonts w:cs="Times New Roman"/>
          <w:szCs w:val="24"/>
        </w:rPr>
        <w:t> </w:t>
      </w:r>
      <w:r w:rsidR="007D5DBA" w:rsidRPr="001751F5">
        <w:rPr>
          <w:rFonts w:cs="Times New Roman"/>
          <w:szCs w:val="24"/>
        </w:rPr>
        <w:t>poskytování</w:t>
      </w:r>
      <w:r>
        <w:rPr>
          <w:rFonts w:cs="Times New Roman"/>
          <w:szCs w:val="24"/>
        </w:rPr>
        <w:t xml:space="preserve"> PO</w:t>
      </w:r>
      <w:r w:rsidR="007D5DBA" w:rsidRPr="001751F5">
        <w:rPr>
          <w:rFonts w:cs="Times New Roman"/>
          <w:szCs w:val="24"/>
        </w:rPr>
        <w:t xml:space="preserve">, popř. vzdělávání ve škole nebo třídě podle § 16 odst. 9 školského zákona (je-li to v zájmu žáka a se souhlasem zákonného zástupce). </w:t>
      </w:r>
    </w:p>
    <w:p w:rsidR="007D5DBA" w:rsidRPr="001751F5" w:rsidRDefault="007D5DBA" w:rsidP="001751F5">
      <w:pPr>
        <w:spacing w:before="120"/>
        <w:rPr>
          <w:rFonts w:cs="Times New Roman"/>
          <w:szCs w:val="24"/>
        </w:rPr>
      </w:pPr>
      <w:r w:rsidRPr="001751F5">
        <w:rPr>
          <w:rFonts w:cs="Times New Roman"/>
          <w:szCs w:val="24"/>
        </w:rPr>
        <w:t>Podle dosavadní právní úpravy je možné poskytnout poradenskou službu jen se souhlasem zletilého žáka nebo zákonného zástupce nezletilého žáka a zákonný zástupce musí sám vyhledat pomoc</w:t>
      </w:r>
      <w:r w:rsidR="007D121A">
        <w:rPr>
          <w:rFonts w:cs="Times New Roman"/>
          <w:szCs w:val="24"/>
        </w:rPr>
        <w:t xml:space="preserve"> ŠPZ</w:t>
      </w:r>
      <w:r w:rsidRPr="001751F5">
        <w:rPr>
          <w:rFonts w:cs="Times New Roman"/>
          <w:szCs w:val="24"/>
        </w:rPr>
        <w:t>. Přitom lze odůvodněně mít za to, že poskytnutí poradenské služby představuje minimální zásah do práv či integrity dítěte (nejedná se o</w:t>
      </w:r>
      <w:r w:rsidR="00EF210D">
        <w:rPr>
          <w:rFonts w:cs="Times New Roman"/>
          <w:szCs w:val="24"/>
        </w:rPr>
        <w:t> </w:t>
      </w:r>
      <w:r w:rsidRPr="001751F5">
        <w:rPr>
          <w:rFonts w:cs="Times New Roman"/>
          <w:szCs w:val="24"/>
        </w:rPr>
        <w:t xml:space="preserve">poskytování zdravotní služby). </w:t>
      </w:r>
    </w:p>
    <w:p w:rsidR="00F341FC" w:rsidRDefault="00F341FC" w:rsidP="001751F5">
      <w:pPr>
        <w:spacing w:before="120"/>
        <w:rPr>
          <w:rFonts w:cs="Times New Roman"/>
          <w:szCs w:val="24"/>
        </w:rPr>
      </w:pPr>
      <w:r>
        <w:rPr>
          <w:rFonts w:cs="Times New Roman"/>
          <w:szCs w:val="24"/>
        </w:rPr>
        <w:t>V praxi nastávají situace, kdy navzdory odbornému názoru školy nebo školského zařízení, že</w:t>
      </w:r>
      <w:r w:rsidR="003A6D48">
        <w:rPr>
          <w:rFonts w:cs="Times New Roman"/>
          <w:szCs w:val="24"/>
        </w:rPr>
        <w:t> </w:t>
      </w:r>
      <w:r>
        <w:rPr>
          <w:rFonts w:cs="Times New Roman"/>
          <w:szCs w:val="24"/>
        </w:rPr>
        <w:t>diagnostika speciálních vzdělávacích potřeb v ŠPZ je pro dané dítě či žáka potřebná,</w:t>
      </w:r>
      <w:r w:rsidR="003A6D48">
        <w:rPr>
          <w:rFonts w:cs="Times New Roman"/>
          <w:szCs w:val="24"/>
        </w:rPr>
        <w:t xml:space="preserve"> </w:t>
      </w:r>
      <w:r>
        <w:rPr>
          <w:rFonts w:cs="Times New Roman"/>
          <w:szCs w:val="24"/>
        </w:rPr>
        <w:t xml:space="preserve">zákonný zástupce v této otázce se školou nekomunikuje, a tak není možné zjistit jeho vůli, zda tuto poradenskou pomoc vyhledat chce, či nikoliv. Vzhledem k závažnosti dopadu této situace, kterou může mít do vzdělávacích možností dítěte nebo žáka je navrženo takové řešení, které zavádí </w:t>
      </w:r>
      <w:r>
        <w:rPr>
          <w:rFonts w:cs="Times New Roman"/>
          <w:b/>
          <w:szCs w:val="24"/>
        </w:rPr>
        <w:t xml:space="preserve">vyvratitelnou domněnku, </w:t>
      </w:r>
      <w:r>
        <w:rPr>
          <w:rFonts w:cs="Times New Roman"/>
          <w:szCs w:val="24"/>
        </w:rPr>
        <w:t xml:space="preserve">že zákonný zástupce s poradenskou pomocí souhlasí právě v těch případech, kde není možné zjistit, zda tuto pomoc zamýšlí vyhledat, ani zda tuto pomoc aktivně o své vůli odmítá. </w:t>
      </w:r>
    </w:p>
    <w:p w:rsidR="007D5DBA" w:rsidRPr="001751F5" w:rsidRDefault="00F341FC" w:rsidP="001751F5">
      <w:pPr>
        <w:spacing w:before="120"/>
        <w:rPr>
          <w:rFonts w:cs="Times New Roman"/>
          <w:szCs w:val="24"/>
        </w:rPr>
      </w:pPr>
      <w:r>
        <w:rPr>
          <w:rFonts w:cs="Times New Roman"/>
          <w:szCs w:val="24"/>
        </w:rPr>
        <w:t xml:space="preserve">V případě uplatnění zavedené domněnky </w:t>
      </w:r>
      <w:r w:rsidR="007D5DBA" w:rsidRPr="001751F5">
        <w:rPr>
          <w:rFonts w:cs="Times New Roman"/>
          <w:szCs w:val="24"/>
        </w:rPr>
        <w:t>bude mít škola nebo školské zařízení možnost zajistit poskytnutí poradenské služby ve</w:t>
      </w:r>
      <w:r w:rsidR="00350E1C">
        <w:rPr>
          <w:rFonts w:cs="Times New Roman"/>
          <w:szCs w:val="24"/>
        </w:rPr>
        <w:t> </w:t>
      </w:r>
      <w:r w:rsidR="007D5DBA" w:rsidRPr="001751F5">
        <w:rPr>
          <w:rFonts w:cs="Times New Roman"/>
          <w:szCs w:val="24"/>
        </w:rPr>
        <w:t xml:space="preserve">spolupráci se </w:t>
      </w:r>
      <w:r w:rsidR="00EF210D">
        <w:rPr>
          <w:rFonts w:cs="Times New Roman"/>
          <w:szCs w:val="24"/>
        </w:rPr>
        <w:t xml:space="preserve">ŠPZ </w:t>
      </w:r>
      <w:r w:rsidR="007D5DBA" w:rsidRPr="001751F5">
        <w:rPr>
          <w:rFonts w:cs="Times New Roman"/>
          <w:szCs w:val="24"/>
        </w:rPr>
        <w:t>přímo ve škole</w:t>
      </w:r>
      <w:r>
        <w:rPr>
          <w:rFonts w:cs="Times New Roman"/>
          <w:szCs w:val="24"/>
        </w:rPr>
        <w:t xml:space="preserve"> či školském zařízení.</w:t>
      </w:r>
      <w:r w:rsidR="00A23BDB" w:rsidRPr="001751F5">
        <w:rPr>
          <w:rFonts w:cs="Times New Roman"/>
          <w:szCs w:val="24"/>
        </w:rPr>
        <w:t xml:space="preserve"> </w:t>
      </w:r>
      <w:r>
        <w:rPr>
          <w:rFonts w:cs="Times New Roman"/>
          <w:szCs w:val="24"/>
        </w:rPr>
        <w:t>J</w:t>
      </w:r>
      <w:r w:rsidR="00A23BDB" w:rsidRPr="001751F5">
        <w:rPr>
          <w:rFonts w:cs="Times New Roman"/>
          <w:szCs w:val="24"/>
        </w:rPr>
        <w:t>e</w:t>
      </w:r>
      <w:r>
        <w:rPr>
          <w:rFonts w:cs="Times New Roman"/>
          <w:szCs w:val="24"/>
        </w:rPr>
        <w:t> </w:t>
      </w:r>
      <w:r w:rsidR="00A23BDB" w:rsidRPr="001751F5">
        <w:rPr>
          <w:rFonts w:cs="Times New Roman"/>
          <w:szCs w:val="24"/>
        </w:rPr>
        <w:t xml:space="preserve">nezbytné, aby </w:t>
      </w:r>
      <w:r>
        <w:rPr>
          <w:rFonts w:cs="Times New Roman"/>
          <w:szCs w:val="24"/>
        </w:rPr>
        <w:t xml:space="preserve">uplatnění domněnky </w:t>
      </w:r>
      <w:r w:rsidR="00A23BDB" w:rsidRPr="001751F5">
        <w:rPr>
          <w:rFonts w:cs="Times New Roman"/>
          <w:szCs w:val="24"/>
        </w:rPr>
        <w:t>předcházel</w:t>
      </w:r>
      <w:r>
        <w:rPr>
          <w:rFonts w:cs="Times New Roman"/>
          <w:szCs w:val="24"/>
        </w:rPr>
        <w:t>o</w:t>
      </w:r>
      <w:r w:rsidR="00A23BDB" w:rsidRPr="001751F5">
        <w:rPr>
          <w:rFonts w:cs="Times New Roman"/>
          <w:szCs w:val="24"/>
        </w:rPr>
        <w:t xml:space="preserve"> písemn</w:t>
      </w:r>
      <w:r>
        <w:rPr>
          <w:rFonts w:cs="Times New Roman"/>
          <w:szCs w:val="24"/>
        </w:rPr>
        <w:t>é</w:t>
      </w:r>
      <w:r w:rsidR="00A23BDB" w:rsidRPr="001751F5">
        <w:rPr>
          <w:rFonts w:cs="Times New Roman"/>
          <w:szCs w:val="24"/>
        </w:rPr>
        <w:t xml:space="preserve"> </w:t>
      </w:r>
      <w:r>
        <w:rPr>
          <w:rFonts w:cs="Times New Roman"/>
          <w:szCs w:val="24"/>
        </w:rPr>
        <w:t xml:space="preserve">doporučení </w:t>
      </w:r>
      <w:r w:rsidR="00A23BDB" w:rsidRPr="001751F5">
        <w:rPr>
          <w:rFonts w:cs="Times New Roman"/>
          <w:szCs w:val="24"/>
        </w:rPr>
        <w:t>školy doručen</w:t>
      </w:r>
      <w:r>
        <w:rPr>
          <w:rFonts w:cs="Times New Roman"/>
          <w:szCs w:val="24"/>
        </w:rPr>
        <w:t>é</w:t>
      </w:r>
      <w:r w:rsidR="00A23BDB" w:rsidRPr="001751F5">
        <w:rPr>
          <w:rFonts w:cs="Times New Roman"/>
          <w:szCs w:val="24"/>
        </w:rPr>
        <w:t xml:space="preserve"> zákonnému zástupci.</w:t>
      </w:r>
      <w:r>
        <w:rPr>
          <w:rFonts w:cs="Times New Roman"/>
          <w:szCs w:val="24"/>
        </w:rPr>
        <w:t xml:space="preserve"> Teprve</w:t>
      </w:r>
      <w:r w:rsidR="003A6D48">
        <w:rPr>
          <w:rFonts w:cs="Times New Roman"/>
          <w:szCs w:val="24"/>
        </w:rPr>
        <w:t xml:space="preserve"> pokud</w:t>
      </w:r>
      <w:r>
        <w:rPr>
          <w:rFonts w:cs="Times New Roman"/>
          <w:szCs w:val="24"/>
        </w:rPr>
        <w:t xml:space="preserve"> zákonný zástupce na toto doporučení </w:t>
      </w:r>
      <w:r w:rsidRPr="00F341FC">
        <w:rPr>
          <w:rFonts w:cs="Times New Roman"/>
          <w:b/>
          <w:szCs w:val="24"/>
        </w:rPr>
        <w:t>nijak nereaguje</w:t>
      </w:r>
      <w:r>
        <w:rPr>
          <w:rFonts w:cs="Times New Roman"/>
          <w:szCs w:val="24"/>
        </w:rPr>
        <w:t xml:space="preserve"> ve lhůtě 30 dnů od jeho doručení, může dojít k diagnostice speciálních vzdělávacích potřeb ve škole nebo školském zařízení. </w:t>
      </w:r>
      <w:r w:rsidR="003A6D48">
        <w:rPr>
          <w:rFonts w:cs="Times New Roman"/>
          <w:szCs w:val="24"/>
        </w:rPr>
        <w:t>O vyvratitelné domněnce musí být zákonný zástupce v doporučení školy poučen.</w:t>
      </w:r>
    </w:p>
    <w:p w:rsidR="00E173E9" w:rsidRDefault="00E173E9">
      <w:pPr>
        <w:spacing w:after="160" w:line="259" w:lineRule="auto"/>
        <w:jc w:val="left"/>
        <w:rPr>
          <w:rFonts w:cs="Times New Roman"/>
          <w:b/>
          <w:szCs w:val="24"/>
        </w:rPr>
      </w:pPr>
      <w:r>
        <w:rPr>
          <w:rFonts w:cs="Times New Roman"/>
          <w:b/>
          <w:szCs w:val="24"/>
        </w:rPr>
        <w:br w:type="page"/>
      </w:r>
    </w:p>
    <w:p w:rsidR="00383DA7" w:rsidRPr="001751F5" w:rsidRDefault="00383DA7" w:rsidP="001751F5">
      <w:pPr>
        <w:pStyle w:val="Odstavecseseznamem"/>
        <w:numPr>
          <w:ilvl w:val="0"/>
          <w:numId w:val="9"/>
        </w:numPr>
        <w:spacing w:before="120"/>
        <w:ind w:left="0" w:firstLine="0"/>
        <w:contextualSpacing w:val="0"/>
        <w:rPr>
          <w:rFonts w:cs="Times New Roman"/>
          <w:b/>
          <w:szCs w:val="24"/>
        </w:rPr>
      </w:pPr>
      <w:r w:rsidRPr="001751F5">
        <w:rPr>
          <w:rFonts w:cs="Times New Roman"/>
          <w:b/>
          <w:szCs w:val="24"/>
        </w:rPr>
        <w:lastRenderedPageBreak/>
        <w:t> § 16b odst. 2</w:t>
      </w:r>
    </w:p>
    <w:p w:rsidR="000F6030" w:rsidRPr="001751F5" w:rsidRDefault="000F6030" w:rsidP="001751F5">
      <w:pPr>
        <w:pStyle w:val="Odstavecseseznamem"/>
        <w:spacing w:before="120"/>
        <w:ind w:left="0"/>
        <w:contextualSpacing w:val="0"/>
        <w:rPr>
          <w:rFonts w:cs="Times New Roman"/>
          <w:b/>
          <w:szCs w:val="24"/>
        </w:rPr>
      </w:pPr>
      <w:r>
        <w:rPr>
          <w:rFonts w:cs="Times New Roman"/>
          <w:szCs w:val="24"/>
        </w:rPr>
        <w:t>Prověření vzdělávacích potřeb žáka může být uskutečněno v ŠPZ, které vydalo revidovanou zprávu nebo doporučení, případně ve škole nebo školském zařízení</w:t>
      </w:r>
      <w:r w:rsidR="00063A70">
        <w:rPr>
          <w:rFonts w:cs="Times New Roman"/>
          <w:szCs w:val="24"/>
        </w:rPr>
        <w:t>. Možnost prověření vzdělávacích potřeb žáka přímo ve škole nebo školském zařízení usnadní postup v případě nečinných zákonných zástupců.</w:t>
      </w:r>
    </w:p>
    <w:p w:rsidR="004630F5" w:rsidRDefault="004630F5" w:rsidP="001751F5">
      <w:pPr>
        <w:pStyle w:val="Odstavecseseznamem"/>
        <w:numPr>
          <w:ilvl w:val="0"/>
          <w:numId w:val="9"/>
        </w:numPr>
        <w:spacing w:before="120"/>
        <w:ind w:left="0" w:firstLine="0"/>
        <w:contextualSpacing w:val="0"/>
        <w:rPr>
          <w:rFonts w:cs="Times New Roman"/>
          <w:b/>
          <w:szCs w:val="24"/>
        </w:rPr>
      </w:pPr>
      <w:r>
        <w:rPr>
          <w:rFonts w:cs="Times New Roman"/>
          <w:b/>
          <w:szCs w:val="24"/>
        </w:rPr>
        <w:t> </w:t>
      </w:r>
      <w:r w:rsidRPr="001751F5">
        <w:rPr>
          <w:rFonts w:cs="Times New Roman"/>
          <w:b/>
          <w:szCs w:val="24"/>
        </w:rPr>
        <w:t>§ 16b odst. 2</w:t>
      </w:r>
    </w:p>
    <w:p w:rsidR="004630F5" w:rsidRPr="00983C6D" w:rsidRDefault="004630F5" w:rsidP="00983C6D">
      <w:pPr>
        <w:pStyle w:val="Odstavecseseznamem"/>
        <w:spacing w:before="120"/>
        <w:ind w:left="0"/>
        <w:contextualSpacing w:val="0"/>
        <w:rPr>
          <w:rFonts w:cs="Times New Roman"/>
          <w:szCs w:val="24"/>
        </w:rPr>
      </w:pPr>
      <w:r w:rsidRPr="00983C6D">
        <w:rPr>
          <w:rFonts w:cs="Times New Roman"/>
          <w:szCs w:val="24"/>
        </w:rPr>
        <w:t>Obdobně jako v § 16</w:t>
      </w:r>
      <w:r w:rsidRPr="004630F5">
        <w:rPr>
          <w:rFonts w:cs="Times New Roman"/>
          <w:szCs w:val="24"/>
        </w:rPr>
        <w:t>a</w:t>
      </w:r>
      <w:r w:rsidRPr="00983C6D">
        <w:rPr>
          <w:rFonts w:cs="Times New Roman"/>
          <w:szCs w:val="24"/>
        </w:rPr>
        <w:t xml:space="preserve"> odst. 3 se zavádí nová právní úprava ohledně souhlasu zákonného zástupce s prověřením vzdělávacích potřeb žáka. Pokud </w:t>
      </w:r>
      <w:r w:rsidR="00AA7695">
        <w:rPr>
          <w:rFonts w:cs="Times New Roman"/>
          <w:szCs w:val="24"/>
        </w:rPr>
        <w:t>se zákonný zástupce nevyjádří v</w:t>
      </w:r>
      <w:r w:rsidR="00106F4F">
        <w:rPr>
          <w:rFonts w:cs="Times New Roman"/>
          <w:szCs w:val="24"/>
        </w:rPr>
        <w:t xml:space="preserve"> </w:t>
      </w:r>
      <w:r w:rsidR="00AA7695">
        <w:rPr>
          <w:rFonts w:cs="Times New Roman"/>
          <w:szCs w:val="24"/>
        </w:rPr>
        <w:t>dané lhůtě, pak nastoupí vyvratitelná domněnka jeho souhlasu s</w:t>
      </w:r>
      <w:r w:rsidR="00AA7695" w:rsidRPr="00983C6D">
        <w:rPr>
          <w:rFonts w:cs="Times New Roman"/>
          <w:szCs w:val="24"/>
        </w:rPr>
        <w:t> prověřením vzdělávacích potřeb</w:t>
      </w:r>
      <w:r w:rsidR="009A41E2">
        <w:rPr>
          <w:rFonts w:cs="Times New Roman"/>
          <w:szCs w:val="24"/>
        </w:rPr>
        <w:t>.</w:t>
      </w:r>
    </w:p>
    <w:p w:rsidR="00C471B0" w:rsidRPr="001751F5" w:rsidRDefault="00C471B0" w:rsidP="001751F5">
      <w:pPr>
        <w:pStyle w:val="Odstavecseseznamem"/>
        <w:numPr>
          <w:ilvl w:val="0"/>
          <w:numId w:val="9"/>
        </w:numPr>
        <w:spacing w:before="120"/>
        <w:ind w:left="0" w:firstLine="0"/>
        <w:contextualSpacing w:val="0"/>
        <w:rPr>
          <w:rFonts w:cs="Times New Roman"/>
          <w:b/>
          <w:szCs w:val="24"/>
        </w:rPr>
      </w:pPr>
      <w:r w:rsidRPr="001751F5">
        <w:rPr>
          <w:rFonts w:cs="Times New Roman"/>
          <w:b/>
          <w:szCs w:val="24"/>
        </w:rPr>
        <w:t>§ 16c</w:t>
      </w:r>
      <w:r w:rsidR="003434AE">
        <w:rPr>
          <w:rFonts w:cs="Times New Roman"/>
          <w:b/>
          <w:szCs w:val="24"/>
        </w:rPr>
        <w:t xml:space="preserve"> a § 16d</w:t>
      </w:r>
    </w:p>
    <w:p w:rsidR="003434AE" w:rsidRDefault="003434AE" w:rsidP="001751F5">
      <w:pPr>
        <w:spacing w:before="120"/>
        <w:rPr>
          <w:rFonts w:eastAsia="Cambria" w:cs="Times New Roman"/>
          <w:szCs w:val="24"/>
        </w:rPr>
      </w:pPr>
      <w:r>
        <w:rPr>
          <w:rFonts w:eastAsia="Cambria" w:cs="Times New Roman"/>
          <w:szCs w:val="24"/>
        </w:rPr>
        <w:t>K § 16c:</w:t>
      </w:r>
    </w:p>
    <w:p w:rsidR="00A348A1" w:rsidRPr="001751F5" w:rsidRDefault="00A348A1" w:rsidP="001751F5">
      <w:pPr>
        <w:spacing w:before="120"/>
        <w:rPr>
          <w:rFonts w:eastAsia="Cambria" w:cs="Times New Roman"/>
          <w:szCs w:val="24"/>
        </w:rPr>
      </w:pPr>
      <w:r w:rsidRPr="001751F5">
        <w:rPr>
          <w:rFonts w:eastAsia="Cambria" w:cs="Times New Roman"/>
          <w:szCs w:val="24"/>
        </w:rPr>
        <w:t>Poskytování školských poradenských služeb je v současné době organizováno odlišně v </w:t>
      </w:r>
      <w:r w:rsidR="007D121A">
        <w:rPr>
          <w:rFonts w:eastAsia="Cambria" w:cs="Times New Roman"/>
          <w:szCs w:val="24"/>
        </w:rPr>
        <w:t>jednotlivých</w:t>
      </w:r>
      <w:r w:rsidRPr="001751F5">
        <w:rPr>
          <w:rFonts w:eastAsia="Cambria" w:cs="Times New Roman"/>
          <w:szCs w:val="24"/>
        </w:rPr>
        <w:t xml:space="preserve"> krajích, rozdíly vedou k prohlubování různosti organizace služeb a komplikují </w:t>
      </w:r>
      <w:r w:rsidR="007D121A">
        <w:rPr>
          <w:rFonts w:eastAsia="Cambria" w:cs="Times New Roman"/>
          <w:szCs w:val="24"/>
        </w:rPr>
        <w:t xml:space="preserve">rovný </w:t>
      </w:r>
      <w:r w:rsidRPr="001751F5">
        <w:rPr>
          <w:rFonts w:eastAsia="Cambria" w:cs="Times New Roman"/>
          <w:szCs w:val="24"/>
        </w:rPr>
        <w:t xml:space="preserve">přístup ke všem žákům ve vzdělávacím systému ČR. Rovněž </w:t>
      </w:r>
      <w:r w:rsidRPr="001751F5">
        <w:rPr>
          <w:rFonts w:cs="Times New Roman"/>
          <w:szCs w:val="24"/>
        </w:rPr>
        <w:t xml:space="preserve">byly zjištěny významné rozdíly ve skladbě doporučovaných </w:t>
      </w:r>
      <w:r w:rsidR="007D121A">
        <w:rPr>
          <w:rFonts w:cs="Times New Roman"/>
          <w:szCs w:val="24"/>
        </w:rPr>
        <w:t xml:space="preserve">PO </w:t>
      </w:r>
      <w:r w:rsidRPr="001751F5">
        <w:rPr>
          <w:rFonts w:cs="Times New Roman"/>
          <w:szCs w:val="24"/>
        </w:rPr>
        <w:t>u stejných druhů znevýhodnění</w:t>
      </w:r>
      <w:r w:rsidR="004C6E5D">
        <w:rPr>
          <w:rFonts w:cs="Times New Roman"/>
          <w:szCs w:val="24"/>
        </w:rPr>
        <w:t xml:space="preserve">. </w:t>
      </w:r>
    </w:p>
    <w:p w:rsidR="00A348A1" w:rsidRPr="001751F5" w:rsidRDefault="00A348A1" w:rsidP="001751F5">
      <w:pPr>
        <w:spacing w:before="120"/>
        <w:rPr>
          <w:rFonts w:cs="Times New Roman"/>
          <w:szCs w:val="24"/>
        </w:rPr>
      </w:pPr>
      <w:r w:rsidRPr="001751F5">
        <w:rPr>
          <w:rFonts w:eastAsia="Cambria" w:cs="Times New Roman"/>
          <w:szCs w:val="24"/>
        </w:rPr>
        <w:t xml:space="preserve">Současně není dostatečně nastaven systém kontroly přidělování finančních prostředků státního rozpočtu v oblasti doporučování </w:t>
      </w:r>
      <w:r w:rsidR="007D121A">
        <w:rPr>
          <w:rFonts w:eastAsia="Cambria" w:cs="Times New Roman"/>
          <w:szCs w:val="24"/>
        </w:rPr>
        <w:t>PO ze strany ŠPZ</w:t>
      </w:r>
      <w:r w:rsidRPr="001751F5">
        <w:rPr>
          <w:rFonts w:eastAsia="Cambria" w:cs="Times New Roman"/>
          <w:szCs w:val="24"/>
        </w:rPr>
        <w:t>.</w:t>
      </w:r>
      <w:r w:rsidRPr="001751F5">
        <w:rPr>
          <w:rFonts w:cs="Times New Roman"/>
          <w:szCs w:val="24"/>
        </w:rPr>
        <w:t xml:space="preserve"> To vede v některých případech k</w:t>
      </w:r>
      <w:r w:rsidR="00E173E9">
        <w:rPr>
          <w:rFonts w:cs="Times New Roman"/>
          <w:szCs w:val="24"/>
        </w:rPr>
        <w:t> </w:t>
      </w:r>
      <w:r w:rsidR="00FA2669">
        <w:rPr>
          <w:rFonts w:cs="Times New Roman"/>
          <w:szCs w:val="24"/>
        </w:rPr>
        <w:t>nadbytečnému</w:t>
      </w:r>
      <w:r w:rsidRPr="001751F5">
        <w:rPr>
          <w:rFonts w:cs="Times New Roman"/>
          <w:szCs w:val="24"/>
        </w:rPr>
        <w:t xml:space="preserve"> poskytování </w:t>
      </w:r>
      <w:r w:rsidR="007D121A">
        <w:rPr>
          <w:rFonts w:cs="Times New Roman"/>
          <w:szCs w:val="24"/>
        </w:rPr>
        <w:t xml:space="preserve">některých PO </w:t>
      </w:r>
      <w:r w:rsidR="00FE13A3" w:rsidRPr="001751F5">
        <w:rPr>
          <w:rFonts w:cs="Times New Roman"/>
          <w:szCs w:val="24"/>
        </w:rPr>
        <w:t>a tím k neúčelnému vynakládání finančních prostředků</w:t>
      </w:r>
      <w:r w:rsidRPr="001751F5">
        <w:rPr>
          <w:rFonts w:cs="Times New Roman"/>
          <w:szCs w:val="24"/>
        </w:rPr>
        <w:t>.</w:t>
      </w:r>
      <w:r w:rsidR="00EF210D">
        <w:rPr>
          <w:rFonts w:cs="Times New Roman"/>
          <w:szCs w:val="24"/>
        </w:rPr>
        <w:t xml:space="preserve"> Mezikrajové statistické rozdíly jsou významné.</w:t>
      </w:r>
    </w:p>
    <w:p w:rsidR="00A348A1" w:rsidRPr="001751F5" w:rsidRDefault="00A348A1" w:rsidP="001751F5">
      <w:pPr>
        <w:spacing w:before="120"/>
        <w:rPr>
          <w:rFonts w:eastAsia="Cambria" w:cs="Times New Roman"/>
          <w:szCs w:val="24"/>
        </w:rPr>
      </w:pPr>
      <w:r w:rsidRPr="001751F5">
        <w:rPr>
          <w:rFonts w:cs="Times New Roman"/>
          <w:szCs w:val="24"/>
        </w:rPr>
        <w:t>Nově bude právnická osoba zř</w:t>
      </w:r>
      <w:r w:rsidR="00FE13A3" w:rsidRPr="001751F5">
        <w:rPr>
          <w:rFonts w:cs="Times New Roman"/>
          <w:szCs w:val="24"/>
        </w:rPr>
        <w:t>íze</w:t>
      </w:r>
      <w:r w:rsidRPr="001751F5">
        <w:rPr>
          <w:rFonts w:cs="Times New Roman"/>
          <w:szCs w:val="24"/>
        </w:rPr>
        <w:t xml:space="preserve">ná MŠMT (posuzující osoba) potvrzovat poskytování </w:t>
      </w:r>
      <w:r w:rsidR="00EF210D">
        <w:rPr>
          <w:rFonts w:cs="Times New Roman"/>
          <w:szCs w:val="24"/>
        </w:rPr>
        <w:t xml:space="preserve">PO </w:t>
      </w:r>
      <w:r w:rsidRPr="001751F5">
        <w:rPr>
          <w:rFonts w:cs="Times New Roman"/>
          <w:szCs w:val="24"/>
        </w:rPr>
        <w:t>druhého až pátého stupně u vy</w:t>
      </w:r>
      <w:r w:rsidR="00FA2669">
        <w:rPr>
          <w:rFonts w:cs="Times New Roman"/>
          <w:szCs w:val="24"/>
        </w:rPr>
        <w:t>mezených</w:t>
      </w:r>
      <w:r w:rsidRPr="001751F5">
        <w:rPr>
          <w:rFonts w:cs="Times New Roman"/>
          <w:szCs w:val="24"/>
        </w:rPr>
        <w:t xml:space="preserve"> nebo všech doporučení. Cílem nové právní úpravy je redukce nejednotnosti a krajových rozdílů a kontrola a řízení přidělování finančních prostředků státního rozpočtu na základě průběžného kontinuálního vyhodnocování doporučování </w:t>
      </w:r>
      <w:r w:rsidR="007D121A">
        <w:rPr>
          <w:rFonts w:cs="Times New Roman"/>
          <w:szCs w:val="24"/>
        </w:rPr>
        <w:t>PO.</w:t>
      </w:r>
    </w:p>
    <w:p w:rsidR="00A348A1" w:rsidRDefault="00A348A1" w:rsidP="001751F5">
      <w:pPr>
        <w:spacing w:before="120"/>
        <w:rPr>
          <w:rFonts w:cs="Times New Roman"/>
          <w:szCs w:val="24"/>
        </w:rPr>
      </w:pPr>
      <w:r w:rsidRPr="001751F5">
        <w:rPr>
          <w:rFonts w:cs="Times New Roman"/>
          <w:szCs w:val="24"/>
        </w:rPr>
        <w:t xml:space="preserve">Posuzující osoba bude </w:t>
      </w:r>
      <w:r w:rsidR="00801501">
        <w:rPr>
          <w:rFonts w:cs="Times New Roman"/>
          <w:szCs w:val="24"/>
        </w:rPr>
        <w:t xml:space="preserve">validovat </w:t>
      </w:r>
      <w:r w:rsidRPr="001751F5">
        <w:rPr>
          <w:rFonts w:cs="Times New Roman"/>
          <w:szCs w:val="24"/>
        </w:rPr>
        <w:t>doporučení z hlediska</w:t>
      </w:r>
      <w:r w:rsidR="00407EBB" w:rsidRPr="001751F5">
        <w:rPr>
          <w:rFonts w:cs="Times New Roman"/>
          <w:szCs w:val="24"/>
        </w:rPr>
        <w:t> </w:t>
      </w:r>
      <w:r w:rsidRPr="001751F5">
        <w:rPr>
          <w:rFonts w:cs="Times New Roman"/>
          <w:szCs w:val="24"/>
        </w:rPr>
        <w:t xml:space="preserve">opodstatněnosti v něm uvedených </w:t>
      </w:r>
      <w:r w:rsidR="00801501">
        <w:rPr>
          <w:rFonts w:cs="Times New Roman"/>
          <w:szCs w:val="24"/>
        </w:rPr>
        <w:t xml:space="preserve">PO </w:t>
      </w:r>
      <w:r w:rsidRPr="001751F5">
        <w:rPr>
          <w:rFonts w:cs="Times New Roman"/>
          <w:szCs w:val="24"/>
        </w:rPr>
        <w:t>s ohledem na podmínky školy nebo školského zařízení, jichž se doporučení týká.</w:t>
      </w:r>
    </w:p>
    <w:p w:rsidR="00FA2669" w:rsidRPr="001751F5" w:rsidRDefault="00FA2669" w:rsidP="001751F5">
      <w:pPr>
        <w:spacing w:before="120"/>
        <w:rPr>
          <w:rFonts w:cs="Times New Roman"/>
          <w:szCs w:val="24"/>
        </w:rPr>
      </w:pPr>
      <w:r>
        <w:rPr>
          <w:rFonts w:cs="Times New Roman"/>
          <w:szCs w:val="24"/>
        </w:rPr>
        <w:t>Zjistí-li posuzující osoba nedostatky, vyzve ŠPZ k úpravě doporučení, jinak návrh doporučení potvrdí. Je-li k posouzení opodstatněnosti doporučení nezbytné získat další podklady, může posuzující osoba podat žádost o revizi podle § 16b odst. 1 školského zákona.</w:t>
      </w:r>
    </w:p>
    <w:p w:rsidR="008074FF" w:rsidRDefault="00A348A1" w:rsidP="00E173E9">
      <w:pPr>
        <w:spacing w:before="120"/>
      </w:pPr>
      <w:r w:rsidRPr="001751F5">
        <w:rPr>
          <w:rFonts w:cs="Times New Roman"/>
          <w:szCs w:val="24"/>
        </w:rPr>
        <w:t xml:space="preserve">Posuzující osoba se musí vyjádřit do 30 dnů od doručení </w:t>
      </w:r>
      <w:r w:rsidR="00FA2669">
        <w:rPr>
          <w:rFonts w:cs="Times New Roman"/>
          <w:szCs w:val="24"/>
        </w:rPr>
        <w:t xml:space="preserve">návrhu </w:t>
      </w:r>
      <w:r w:rsidRPr="001751F5">
        <w:rPr>
          <w:rFonts w:cs="Times New Roman"/>
          <w:szCs w:val="24"/>
        </w:rPr>
        <w:t>doporučení nebo podat žádost o</w:t>
      </w:r>
      <w:r w:rsidR="00801501">
        <w:rPr>
          <w:rFonts w:cs="Times New Roman"/>
          <w:szCs w:val="24"/>
        </w:rPr>
        <w:t> </w:t>
      </w:r>
      <w:r w:rsidRPr="001751F5">
        <w:rPr>
          <w:rFonts w:cs="Times New Roman"/>
          <w:szCs w:val="24"/>
        </w:rPr>
        <w:t>revizi doporučení, jinak nastává fikce potvrzení doporučení, čímž bude zamezeno zbytečným průtahům.</w:t>
      </w:r>
    </w:p>
    <w:p w:rsidR="003434AE" w:rsidRDefault="003434AE" w:rsidP="00295677">
      <w:pPr>
        <w:pStyle w:val="Odstavecseseznamem"/>
        <w:spacing w:before="120"/>
        <w:ind w:left="0"/>
        <w:contextualSpacing w:val="0"/>
      </w:pPr>
      <w:r>
        <w:t>K § 16d:</w:t>
      </w:r>
    </w:p>
    <w:p w:rsidR="00295677" w:rsidRDefault="00295677" w:rsidP="00295677">
      <w:pPr>
        <w:pStyle w:val="Odstavecseseznamem"/>
        <w:spacing w:before="120"/>
        <w:ind w:left="0"/>
        <w:contextualSpacing w:val="0"/>
      </w:pPr>
      <w:r w:rsidRPr="008074FF">
        <w:t>Poskytování doporučených podpůrných</w:t>
      </w:r>
      <w:r w:rsidR="00FC5D52">
        <w:t xml:space="preserve"> opatření nebo jiný způsob vzdělávání</w:t>
      </w:r>
      <w:r w:rsidRPr="008074FF">
        <w:t xml:space="preserve"> je po</w:t>
      </w:r>
      <w:r w:rsidR="00FC5D52">
        <w:t>dle současné právní úpravy možný</w:t>
      </w:r>
      <w:r w:rsidRPr="008074FF">
        <w:t xml:space="preserve"> pouze se souhlasem zletilého žáka nebo zákonného zástupce</w:t>
      </w:r>
      <w:r>
        <w:t xml:space="preserve"> dítěte nebo nezletilého žáka. </w:t>
      </w:r>
    </w:p>
    <w:p w:rsidR="00295677" w:rsidRDefault="00295677" w:rsidP="00295677">
      <w:pPr>
        <w:pStyle w:val="Odstavecseseznamem"/>
        <w:spacing w:before="120"/>
        <w:ind w:left="0"/>
        <w:contextualSpacing w:val="0"/>
      </w:pPr>
      <w:r w:rsidRPr="008074FF">
        <w:t>Zjist</w:t>
      </w:r>
      <w:r>
        <w:t>í-li ŠPZ</w:t>
      </w:r>
      <w:r w:rsidRPr="008074FF">
        <w:t>, že vzhledem k povaze SVP žáka je nezbytné poskytnout mu pod</w:t>
      </w:r>
      <w:r w:rsidR="00FC5D52">
        <w:t>půrná opatření (popř. jiný způsob vzdělávání</w:t>
      </w:r>
      <w:r w:rsidRPr="008074FF">
        <w:t>), avšak zákonný zástupce s tím nesouhlasí, nemůže škola žákovi podpůrné</w:t>
      </w:r>
      <w:r>
        <w:t xml:space="preserve"> opatření nebo</w:t>
      </w:r>
      <w:r w:rsidR="00FC5D52">
        <w:t xml:space="preserve"> doporučený způsob vzdělávání</w:t>
      </w:r>
      <w:r>
        <w:t xml:space="preserve"> </w:t>
      </w:r>
      <w:r w:rsidRPr="008074FF">
        <w:t xml:space="preserve">poskytnout, přestože se škole nedaří </w:t>
      </w:r>
      <w:r w:rsidR="00FC5D52">
        <w:t xml:space="preserve">jinak </w:t>
      </w:r>
      <w:r w:rsidRPr="008074FF">
        <w:t>žáka vzdělávat a naplňovat tak jeho vzdělávací p</w:t>
      </w:r>
      <w:r>
        <w:t>otenciál a právo na vzdělávání.</w:t>
      </w:r>
    </w:p>
    <w:p w:rsidR="00295677" w:rsidRDefault="00295677" w:rsidP="00295677">
      <w:pPr>
        <w:pStyle w:val="Odstavecseseznamem"/>
        <w:spacing w:before="120"/>
        <w:ind w:left="0"/>
        <w:contextualSpacing w:val="0"/>
      </w:pPr>
      <w:r w:rsidRPr="008074FF">
        <w:t xml:space="preserve">Pokud zákonní zástupci se školou </w:t>
      </w:r>
      <w:r>
        <w:t>a ŠPZ</w:t>
      </w:r>
      <w:r w:rsidRPr="008074FF">
        <w:t xml:space="preserve"> nespolupracují (např. jsou nečinní, škole se nedaří zákonného zástupce kontaktovat, odmítají spolupracovat při aplikaci vhodného řešení, odmítají navrhované alternativy), je vhodné, aby situaci p</w:t>
      </w:r>
      <w:r>
        <w:t xml:space="preserve">rověřil OSPOD. </w:t>
      </w:r>
    </w:p>
    <w:p w:rsidR="00295677" w:rsidRDefault="00295677" w:rsidP="00295677">
      <w:pPr>
        <w:pStyle w:val="Odstavecseseznamem"/>
        <w:spacing w:before="120"/>
        <w:ind w:left="0"/>
        <w:contextualSpacing w:val="0"/>
      </w:pPr>
      <w:r w:rsidRPr="008074FF">
        <w:lastRenderedPageBreak/>
        <w:t>Za účelem efektivnější spolupráce škol, školských zařízení a OSPOD se navrhuje zakotvit povinnost škol a školských zařízení informovat OSPOD o jednání zákonného zástupce dítěte nebo nezletilého žáka, které je ve zjevném rozporu se zájmem dítěte nebo nezletilého žáka (zejména nevyhledá-li zákonný zástupce ve zjevném rozporu se zájmem dítěte nebo žáka pomoc</w:t>
      </w:r>
      <w:r>
        <w:t xml:space="preserve"> ŠPZ</w:t>
      </w:r>
      <w:r w:rsidRPr="008074FF">
        <w:t xml:space="preserve"> nebo jinou odbornou pomoc nebo odmítne-li zákonný zástupce dítěte nebo žáka bezdůvodně a ve zjevném rozporu s</w:t>
      </w:r>
      <w:r w:rsidR="00FC5D52">
        <w:t>e zájmem dítěte nebo žáka poskytování podpůrného opatření nebo doporučený způsob vzdělávání</w:t>
      </w:r>
      <w:r>
        <w:t xml:space="preserve">). </w:t>
      </w:r>
    </w:p>
    <w:p w:rsidR="00295677" w:rsidRDefault="00295677" w:rsidP="00295677">
      <w:pPr>
        <w:pStyle w:val="Odstavecseseznamem"/>
        <w:spacing w:before="120"/>
        <w:ind w:left="0"/>
        <w:contextualSpacing w:val="0"/>
      </w:pPr>
      <w:r w:rsidRPr="008074FF">
        <w:t>Za účelem efektivní spolupráce dotčených subjektů se navrhuje zak</w:t>
      </w:r>
      <w:r>
        <w:t>otvit povinnost OSPOD vyrozumět</w:t>
      </w:r>
      <w:r w:rsidRPr="008074FF">
        <w:t xml:space="preserve"> </w:t>
      </w:r>
      <w:r>
        <w:t xml:space="preserve">do 3 měsíců </w:t>
      </w:r>
      <w:r w:rsidRPr="008074FF">
        <w:t>školu nebo školské zařízení o tom, zda je dítě nebo nezletilý žák ohroženým dítětem podle § 6 zákona o sociálně-právní ochraně dětí a zda OSPOD uplatňuje opatření sociálně-právní ochrany dětí (např. poradenská činnost, výchovná opatření, intervence sou</w:t>
      </w:r>
      <w:r>
        <w:t xml:space="preserve">du do rodičovské odpovědnosti). </w:t>
      </w:r>
    </w:p>
    <w:p w:rsidR="003026EE" w:rsidRPr="001751F5" w:rsidRDefault="003026EE" w:rsidP="008074FF">
      <w:pPr>
        <w:pStyle w:val="Odstavecseseznamem"/>
        <w:numPr>
          <w:ilvl w:val="0"/>
          <w:numId w:val="9"/>
        </w:numPr>
        <w:spacing w:before="120"/>
        <w:ind w:left="0" w:firstLine="0"/>
        <w:contextualSpacing w:val="0"/>
        <w:rPr>
          <w:rFonts w:cs="Times New Roman"/>
          <w:b/>
          <w:szCs w:val="24"/>
        </w:rPr>
      </w:pPr>
      <w:r w:rsidRPr="001751F5">
        <w:rPr>
          <w:rFonts w:cs="Times New Roman"/>
          <w:b/>
          <w:szCs w:val="24"/>
        </w:rPr>
        <w:t xml:space="preserve">§ 18 </w:t>
      </w:r>
    </w:p>
    <w:p w:rsidR="00297472" w:rsidRPr="001751F5" w:rsidRDefault="001F637D" w:rsidP="001751F5">
      <w:pPr>
        <w:pStyle w:val="Odstavecseseznamem"/>
        <w:spacing w:before="120"/>
        <w:ind w:left="0"/>
        <w:contextualSpacing w:val="0"/>
        <w:rPr>
          <w:rFonts w:cs="Times New Roman"/>
          <w:szCs w:val="24"/>
        </w:rPr>
      </w:pPr>
      <w:r w:rsidRPr="001751F5">
        <w:rPr>
          <w:rFonts w:cs="Times New Roman"/>
          <w:szCs w:val="24"/>
        </w:rPr>
        <w:t xml:space="preserve">Vzdělávání podle </w:t>
      </w:r>
      <w:r w:rsidR="00297472" w:rsidRPr="001751F5">
        <w:rPr>
          <w:rFonts w:cs="Times New Roman"/>
          <w:szCs w:val="24"/>
        </w:rPr>
        <w:t>individuální</w:t>
      </w:r>
      <w:r w:rsidRPr="001751F5">
        <w:rPr>
          <w:rFonts w:cs="Times New Roman"/>
          <w:szCs w:val="24"/>
        </w:rPr>
        <w:t>ho</w:t>
      </w:r>
      <w:r w:rsidR="00297472" w:rsidRPr="001751F5">
        <w:rPr>
          <w:rFonts w:cs="Times New Roman"/>
          <w:szCs w:val="24"/>
        </w:rPr>
        <w:t xml:space="preserve"> vzdělávací</w:t>
      </w:r>
      <w:r w:rsidRPr="001751F5">
        <w:rPr>
          <w:rFonts w:cs="Times New Roman"/>
          <w:szCs w:val="24"/>
        </w:rPr>
        <w:t>ho</w:t>
      </w:r>
      <w:r w:rsidR="00297472" w:rsidRPr="001751F5">
        <w:rPr>
          <w:rFonts w:cs="Times New Roman"/>
          <w:szCs w:val="24"/>
        </w:rPr>
        <w:t xml:space="preserve"> plán</w:t>
      </w:r>
      <w:r w:rsidRPr="001751F5">
        <w:rPr>
          <w:rFonts w:cs="Times New Roman"/>
          <w:szCs w:val="24"/>
        </w:rPr>
        <w:t>u je nárokové podpůrné opatření (viz</w:t>
      </w:r>
      <w:r w:rsidR="005C31FA">
        <w:rPr>
          <w:rFonts w:cs="Times New Roman"/>
          <w:szCs w:val="24"/>
        </w:rPr>
        <w:t> </w:t>
      </w:r>
      <w:r w:rsidRPr="001751F5">
        <w:rPr>
          <w:rFonts w:cs="Times New Roman"/>
          <w:szCs w:val="24"/>
        </w:rPr>
        <w:t>§</w:t>
      </w:r>
      <w:r w:rsidR="005C31FA">
        <w:rPr>
          <w:rFonts w:cs="Times New Roman"/>
          <w:szCs w:val="24"/>
        </w:rPr>
        <w:t> </w:t>
      </w:r>
      <w:r w:rsidRPr="005C31FA">
        <w:t>16</w:t>
      </w:r>
      <w:r w:rsidR="005C31FA">
        <w:t> </w:t>
      </w:r>
      <w:r w:rsidRPr="005C31FA">
        <w:t>odst</w:t>
      </w:r>
      <w:r w:rsidRPr="001751F5">
        <w:rPr>
          <w:rFonts w:cs="Times New Roman"/>
          <w:szCs w:val="24"/>
        </w:rPr>
        <w:t>. 2 písm. f). Proto není na místě, aby jej ředitel školy povoloval. Z toho důvodu se</w:t>
      </w:r>
      <w:r w:rsidR="005C31FA">
        <w:rPr>
          <w:rFonts w:cs="Times New Roman"/>
          <w:szCs w:val="24"/>
        </w:rPr>
        <w:t> </w:t>
      </w:r>
      <w:r w:rsidRPr="001751F5">
        <w:rPr>
          <w:rFonts w:cs="Times New Roman"/>
          <w:szCs w:val="24"/>
        </w:rPr>
        <w:t>povolování ponechává pouz</w:t>
      </w:r>
      <w:r w:rsidR="00297472" w:rsidRPr="001751F5">
        <w:rPr>
          <w:rFonts w:cs="Times New Roman"/>
          <w:szCs w:val="24"/>
        </w:rPr>
        <w:t>e pro žáky s mimořádným nadáním</w:t>
      </w:r>
      <w:r w:rsidRPr="001751F5">
        <w:rPr>
          <w:rFonts w:cs="Times New Roman"/>
          <w:szCs w:val="24"/>
        </w:rPr>
        <w:t>.</w:t>
      </w:r>
    </w:p>
    <w:p w:rsidR="00F91B89" w:rsidRPr="00F91B89" w:rsidRDefault="00C471B0" w:rsidP="00F91B89">
      <w:pPr>
        <w:pStyle w:val="Odstavecseseznamem"/>
        <w:numPr>
          <w:ilvl w:val="0"/>
          <w:numId w:val="9"/>
        </w:numPr>
        <w:spacing w:before="120"/>
        <w:ind w:left="0" w:firstLine="0"/>
        <w:contextualSpacing w:val="0"/>
        <w:rPr>
          <w:rFonts w:cs="Times New Roman"/>
          <w:b/>
          <w:szCs w:val="24"/>
        </w:rPr>
      </w:pPr>
      <w:r w:rsidRPr="001751F5">
        <w:rPr>
          <w:rFonts w:cs="Times New Roman"/>
          <w:b/>
          <w:szCs w:val="24"/>
        </w:rPr>
        <w:t>§</w:t>
      </w:r>
      <w:r w:rsidR="0098175E" w:rsidRPr="001751F5">
        <w:rPr>
          <w:rFonts w:cs="Times New Roman"/>
          <w:b/>
          <w:szCs w:val="24"/>
        </w:rPr>
        <w:t xml:space="preserve"> </w:t>
      </w:r>
      <w:r w:rsidR="00350E1C">
        <w:rPr>
          <w:rFonts w:cs="Times New Roman"/>
          <w:b/>
          <w:szCs w:val="24"/>
        </w:rPr>
        <w:t>19</w:t>
      </w:r>
      <w:r w:rsidR="0002232E" w:rsidRPr="001751F5">
        <w:rPr>
          <w:rFonts w:cs="Times New Roman"/>
          <w:b/>
          <w:szCs w:val="24"/>
        </w:rPr>
        <w:t xml:space="preserve"> </w:t>
      </w:r>
      <w:r w:rsidR="00F91B89">
        <w:rPr>
          <w:rFonts w:cs="Times New Roman"/>
          <w:b/>
          <w:szCs w:val="24"/>
        </w:rPr>
        <w:t>písm. f)</w:t>
      </w:r>
    </w:p>
    <w:p w:rsidR="001235FA" w:rsidRPr="00E173E9" w:rsidRDefault="001235FA" w:rsidP="00E173E9">
      <w:pPr>
        <w:pStyle w:val="Odstavecseseznamem"/>
        <w:spacing w:before="120"/>
        <w:ind w:left="0"/>
        <w:contextualSpacing w:val="0"/>
        <w:rPr>
          <w:rFonts w:cs="Times New Roman"/>
          <w:szCs w:val="24"/>
        </w:rPr>
      </w:pPr>
      <w:r>
        <w:rPr>
          <w:rFonts w:cs="Times New Roman"/>
          <w:szCs w:val="24"/>
        </w:rPr>
        <w:t>Jedná se o zpřesnění ustanovení za účelem efektivního vedení a kontroly systému ŠPZ.</w:t>
      </w:r>
    </w:p>
    <w:p w:rsidR="00C471B0" w:rsidRDefault="00C471B0" w:rsidP="001751F5">
      <w:pPr>
        <w:pStyle w:val="Odstavecseseznamem"/>
        <w:numPr>
          <w:ilvl w:val="0"/>
          <w:numId w:val="9"/>
        </w:numPr>
        <w:spacing w:before="120"/>
        <w:ind w:left="0" w:firstLine="0"/>
        <w:contextualSpacing w:val="0"/>
        <w:rPr>
          <w:rFonts w:cs="Times New Roman"/>
          <w:b/>
          <w:szCs w:val="24"/>
        </w:rPr>
      </w:pPr>
      <w:r w:rsidRPr="001751F5">
        <w:rPr>
          <w:rFonts w:cs="Times New Roman"/>
          <w:b/>
          <w:szCs w:val="24"/>
        </w:rPr>
        <w:t>§</w:t>
      </w:r>
      <w:r w:rsidR="0098175E" w:rsidRPr="001751F5">
        <w:rPr>
          <w:rFonts w:cs="Times New Roman"/>
          <w:b/>
          <w:szCs w:val="24"/>
        </w:rPr>
        <w:t xml:space="preserve"> </w:t>
      </w:r>
      <w:r w:rsidR="00350E1C">
        <w:rPr>
          <w:rFonts w:cs="Times New Roman"/>
          <w:b/>
          <w:szCs w:val="24"/>
        </w:rPr>
        <w:t>19</w:t>
      </w:r>
      <w:r w:rsidR="00F91B89">
        <w:rPr>
          <w:rFonts w:cs="Times New Roman"/>
          <w:b/>
          <w:szCs w:val="24"/>
        </w:rPr>
        <w:t xml:space="preserve"> písm. j)</w:t>
      </w:r>
    </w:p>
    <w:p w:rsidR="001235FA" w:rsidRPr="00E173E9" w:rsidRDefault="001235FA" w:rsidP="00E173E9">
      <w:pPr>
        <w:pStyle w:val="Odstavecseseznamem"/>
        <w:spacing w:before="120"/>
        <w:ind w:left="0"/>
        <w:contextualSpacing w:val="0"/>
        <w:rPr>
          <w:rFonts w:cs="Times New Roman"/>
          <w:szCs w:val="24"/>
        </w:rPr>
      </w:pPr>
      <w:r w:rsidRPr="00E173E9">
        <w:rPr>
          <w:rFonts w:cs="Times New Roman"/>
          <w:szCs w:val="24"/>
        </w:rPr>
        <w:t>Změna ustanovení se navrhuje za účelem provázání s  navrhovaným § 16 odst. 5.</w:t>
      </w:r>
    </w:p>
    <w:p w:rsidR="00350E1C" w:rsidRDefault="00350E1C" w:rsidP="001751F5">
      <w:pPr>
        <w:pStyle w:val="Odstavecseseznamem"/>
        <w:numPr>
          <w:ilvl w:val="0"/>
          <w:numId w:val="9"/>
        </w:numPr>
        <w:spacing w:before="120"/>
        <w:ind w:left="0" w:firstLine="0"/>
        <w:contextualSpacing w:val="0"/>
        <w:rPr>
          <w:rFonts w:cs="Times New Roman"/>
          <w:b/>
          <w:szCs w:val="24"/>
        </w:rPr>
      </w:pPr>
      <w:r>
        <w:rPr>
          <w:rFonts w:cs="Times New Roman"/>
          <w:b/>
          <w:szCs w:val="24"/>
        </w:rPr>
        <w:t> § 19</w:t>
      </w:r>
      <w:r w:rsidR="00F91B89">
        <w:rPr>
          <w:rFonts w:cs="Times New Roman"/>
          <w:b/>
          <w:szCs w:val="24"/>
        </w:rPr>
        <w:t xml:space="preserve"> písm. k) až m)</w:t>
      </w:r>
    </w:p>
    <w:p w:rsidR="001235FA" w:rsidRDefault="001235FA" w:rsidP="00E173E9">
      <w:pPr>
        <w:pStyle w:val="Odstavecseseznamem"/>
        <w:spacing w:before="120"/>
        <w:ind w:left="0"/>
        <w:contextualSpacing w:val="0"/>
        <w:rPr>
          <w:rFonts w:cs="Times New Roman"/>
          <w:szCs w:val="24"/>
        </w:rPr>
      </w:pPr>
      <w:r>
        <w:rPr>
          <w:rFonts w:cs="Times New Roman"/>
          <w:szCs w:val="24"/>
        </w:rPr>
        <w:t>K písm. k):</w:t>
      </w:r>
    </w:p>
    <w:p w:rsidR="001235FA" w:rsidRDefault="001235FA" w:rsidP="00E173E9">
      <w:pPr>
        <w:pStyle w:val="Odstavecseseznamem"/>
        <w:spacing w:before="120"/>
        <w:ind w:left="0"/>
        <w:contextualSpacing w:val="0"/>
        <w:rPr>
          <w:rFonts w:cs="Times New Roman"/>
          <w:szCs w:val="24"/>
        </w:rPr>
      </w:pPr>
      <w:r>
        <w:rPr>
          <w:rFonts w:cs="Times New Roman"/>
          <w:szCs w:val="24"/>
        </w:rPr>
        <w:t>Jedná se o legislativně technickou úpravu.</w:t>
      </w:r>
    </w:p>
    <w:p w:rsidR="001235FA" w:rsidRDefault="001235FA" w:rsidP="00E173E9">
      <w:pPr>
        <w:pStyle w:val="Odstavecseseznamem"/>
        <w:spacing w:before="120"/>
        <w:ind w:left="0"/>
        <w:contextualSpacing w:val="0"/>
        <w:rPr>
          <w:rFonts w:cs="Times New Roman"/>
          <w:szCs w:val="24"/>
        </w:rPr>
      </w:pPr>
      <w:r>
        <w:rPr>
          <w:rFonts w:cs="Times New Roman"/>
          <w:szCs w:val="24"/>
        </w:rPr>
        <w:t>K písm. l):</w:t>
      </w:r>
    </w:p>
    <w:p w:rsidR="001235FA" w:rsidRDefault="001235FA" w:rsidP="00E173E9">
      <w:pPr>
        <w:pStyle w:val="Odstavecseseznamem"/>
        <w:spacing w:before="120"/>
        <w:ind w:left="0"/>
        <w:contextualSpacing w:val="0"/>
        <w:rPr>
          <w:rFonts w:cs="Times New Roman"/>
          <w:szCs w:val="24"/>
        </w:rPr>
      </w:pPr>
      <w:r w:rsidRPr="00E173E9">
        <w:rPr>
          <w:rFonts w:cs="Times New Roman"/>
          <w:szCs w:val="24"/>
        </w:rPr>
        <w:t>Změna ustanovení se navrhuje za účelem provázání s</w:t>
      </w:r>
      <w:r w:rsidR="00F91B89">
        <w:rPr>
          <w:rFonts w:cs="Times New Roman"/>
          <w:szCs w:val="24"/>
        </w:rPr>
        <w:t xml:space="preserve"> </w:t>
      </w:r>
      <w:r w:rsidRPr="00E173E9">
        <w:rPr>
          <w:rFonts w:cs="Times New Roman"/>
          <w:szCs w:val="24"/>
        </w:rPr>
        <w:t>navrhovaným § 16c.</w:t>
      </w:r>
    </w:p>
    <w:p w:rsidR="001235FA" w:rsidRDefault="001235FA" w:rsidP="00E173E9">
      <w:pPr>
        <w:pStyle w:val="Odstavecseseznamem"/>
        <w:spacing w:before="120"/>
        <w:ind w:left="0"/>
        <w:contextualSpacing w:val="0"/>
        <w:rPr>
          <w:rFonts w:cs="Times New Roman"/>
          <w:szCs w:val="24"/>
        </w:rPr>
      </w:pPr>
      <w:r>
        <w:rPr>
          <w:rFonts w:cs="Times New Roman"/>
          <w:szCs w:val="24"/>
        </w:rPr>
        <w:t>K písm. m):</w:t>
      </w:r>
    </w:p>
    <w:p w:rsidR="001235FA" w:rsidRPr="00E173E9" w:rsidRDefault="0030371E" w:rsidP="00E173E9">
      <w:pPr>
        <w:pStyle w:val="Odstavecseseznamem"/>
        <w:spacing w:before="120"/>
        <w:ind w:left="0"/>
        <w:contextualSpacing w:val="0"/>
        <w:rPr>
          <w:rFonts w:cs="Times New Roman"/>
          <w:szCs w:val="24"/>
        </w:rPr>
      </w:pPr>
      <w:r>
        <w:rPr>
          <w:rFonts w:cs="Times New Roman"/>
          <w:szCs w:val="24"/>
        </w:rPr>
        <w:t xml:space="preserve">Jedná se o zpřesnění zmocnění MŠMT ke stanovení </w:t>
      </w:r>
      <w:r>
        <w:rPr>
          <w:rFonts w:eastAsia="Times New Roman" w:cs="Times New Roman"/>
          <w:szCs w:val="24"/>
          <w:lang w:eastAsia="cs-CZ"/>
        </w:rPr>
        <w:t xml:space="preserve">podmínek pro využití </w:t>
      </w:r>
      <w:r w:rsidR="00203597">
        <w:rPr>
          <w:rFonts w:eastAsia="Times New Roman" w:cs="Times New Roman"/>
          <w:szCs w:val="24"/>
          <w:lang w:eastAsia="cs-CZ"/>
        </w:rPr>
        <w:t xml:space="preserve">dalšího pedagogického pracovníka </w:t>
      </w:r>
      <w:r w:rsidR="009712ED">
        <w:rPr>
          <w:rFonts w:eastAsia="Times New Roman" w:cs="Times New Roman"/>
          <w:szCs w:val="24"/>
          <w:lang w:eastAsia="cs-CZ"/>
        </w:rPr>
        <w:t xml:space="preserve">jakožto podpůrného opatření, zejména pak asistenta pedagoga. Změna je zdůvodněna zejména tím, že v praxi není interpretováno jednotně, zda stávající zmocnění </w:t>
      </w:r>
      <w:r>
        <w:rPr>
          <w:rFonts w:eastAsia="Times New Roman" w:cs="Times New Roman"/>
          <w:szCs w:val="24"/>
          <w:lang w:eastAsia="cs-CZ"/>
        </w:rPr>
        <w:t>§ 19 písm. h)</w:t>
      </w:r>
      <w:r w:rsidR="009712ED">
        <w:rPr>
          <w:rFonts w:eastAsia="Times New Roman" w:cs="Times New Roman"/>
          <w:szCs w:val="24"/>
          <w:lang w:eastAsia="cs-CZ"/>
        </w:rPr>
        <w:t xml:space="preserve"> představuje dostatečný podklad pro omezení počtu asistentů pedagoga ve třídě, oddělení a studijní skupině. Přitom toto omezení je nutné z hlediska udržení kvality pedagogického procesu, protože při překonání jistého kritického počtu pedagogických pracovníků v třídním kolektivu, již dochází k újmě na kvalitě vzdělávání</w:t>
      </w:r>
      <w:r>
        <w:rPr>
          <w:rFonts w:eastAsia="Times New Roman" w:cs="Times New Roman"/>
          <w:szCs w:val="24"/>
          <w:lang w:eastAsia="cs-CZ"/>
        </w:rPr>
        <w:t>.</w:t>
      </w:r>
      <w:r w:rsidR="009712ED">
        <w:rPr>
          <w:rFonts w:eastAsia="Times New Roman" w:cs="Times New Roman"/>
          <w:szCs w:val="24"/>
          <w:lang w:eastAsia="cs-CZ"/>
        </w:rPr>
        <w:t xml:space="preserve"> </w:t>
      </w:r>
    </w:p>
    <w:p w:rsidR="009C42C1" w:rsidRDefault="009C42C1" w:rsidP="009C42C1">
      <w:pPr>
        <w:pStyle w:val="Odstavecseseznamem"/>
        <w:spacing w:before="120"/>
        <w:ind w:left="0"/>
        <w:contextualSpacing w:val="0"/>
        <w:rPr>
          <w:rFonts w:cs="Times New Roman"/>
          <w:b/>
          <w:szCs w:val="24"/>
        </w:rPr>
      </w:pPr>
      <w:r>
        <w:rPr>
          <w:rFonts w:cs="Times New Roman"/>
          <w:b/>
          <w:szCs w:val="24"/>
        </w:rPr>
        <w:t>K čl. II</w:t>
      </w:r>
    </w:p>
    <w:p w:rsidR="00B40FA5" w:rsidRDefault="00B40FA5" w:rsidP="009C42C1">
      <w:pPr>
        <w:pStyle w:val="Odstavecseseznamem"/>
        <w:spacing w:before="120"/>
        <w:ind w:left="0"/>
        <w:contextualSpacing w:val="0"/>
        <w:rPr>
          <w:rFonts w:eastAsia="Times New Roman" w:cs="Times New Roman"/>
          <w:b/>
          <w:szCs w:val="24"/>
          <w:lang w:eastAsia="cs-CZ"/>
        </w:rPr>
      </w:pPr>
      <w:r w:rsidRPr="009861B0">
        <w:rPr>
          <w:rFonts w:eastAsia="Times New Roman" w:cs="Times New Roman"/>
          <w:b/>
          <w:szCs w:val="24"/>
          <w:lang w:eastAsia="cs-CZ"/>
        </w:rPr>
        <w:t xml:space="preserve">K bodu </w:t>
      </w:r>
      <w:r>
        <w:rPr>
          <w:rFonts w:eastAsia="Times New Roman" w:cs="Times New Roman"/>
          <w:b/>
          <w:szCs w:val="24"/>
          <w:lang w:eastAsia="cs-CZ"/>
        </w:rPr>
        <w:t>1</w:t>
      </w:r>
    </w:p>
    <w:p w:rsidR="00B40FA5" w:rsidRPr="00E173E9" w:rsidRDefault="00B40FA5" w:rsidP="009C42C1">
      <w:pPr>
        <w:pStyle w:val="Odstavecseseznamem"/>
        <w:spacing w:before="120"/>
        <w:ind w:left="0"/>
        <w:contextualSpacing w:val="0"/>
        <w:rPr>
          <w:rFonts w:eastAsia="Times New Roman" w:cs="Times New Roman"/>
          <w:szCs w:val="24"/>
          <w:lang w:eastAsia="cs-CZ"/>
        </w:rPr>
      </w:pPr>
      <w:r>
        <w:rPr>
          <w:rFonts w:eastAsia="Times New Roman" w:cs="Times New Roman"/>
          <w:szCs w:val="24"/>
          <w:lang w:eastAsia="cs-CZ"/>
        </w:rPr>
        <w:t>Nová právní úprava ohledně nutnosti potvrzení od posuzující</w:t>
      </w:r>
      <w:r w:rsidR="0070471B">
        <w:rPr>
          <w:rFonts w:eastAsia="Times New Roman" w:cs="Times New Roman"/>
          <w:szCs w:val="24"/>
          <w:lang w:eastAsia="cs-CZ"/>
        </w:rPr>
        <w:t xml:space="preserve"> osoby </w:t>
      </w:r>
      <w:r>
        <w:rPr>
          <w:rFonts w:eastAsia="Times New Roman" w:cs="Times New Roman"/>
          <w:szCs w:val="24"/>
          <w:lang w:eastAsia="cs-CZ"/>
        </w:rPr>
        <w:t xml:space="preserve">pro vydání doporučení, jakož i ohledně </w:t>
      </w:r>
      <w:r w:rsidR="006E2810">
        <w:rPr>
          <w:rFonts w:eastAsia="Times New Roman" w:cs="Times New Roman"/>
          <w:szCs w:val="24"/>
          <w:lang w:eastAsia="cs-CZ"/>
        </w:rPr>
        <w:t xml:space="preserve">nutnosti předchozího písemného informovaného souhlasu </w:t>
      </w:r>
      <w:r w:rsidR="006E2810" w:rsidRPr="00CC593D">
        <w:rPr>
          <w:rFonts w:eastAsia="Times New Roman" w:cs="Times New Roman"/>
          <w:szCs w:val="24"/>
          <w:lang w:eastAsia="cs-CZ"/>
        </w:rPr>
        <w:t>zletilého žáka, studenta nebo zákonného zástupce dítěte nebo žáka</w:t>
      </w:r>
      <w:r w:rsidR="00F91B89">
        <w:rPr>
          <w:rFonts w:eastAsia="Times New Roman" w:cs="Times New Roman"/>
          <w:szCs w:val="24"/>
          <w:lang w:eastAsia="cs-CZ"/>
        </w:rPr>
        <w:t>,</w:t>
      </w:r>
      <w:r w:rsidR="006E2810">
        <w:rPr>
          <w:rFonts w:eastAsia="Times New Roman" w:cs="Times New Roman"/>
          <w:szCs w:val="24"/>
          <w:lang w:eastAsia="cs-CZ"/>
        </w:rPr>
        <w:t xml:space="preserve"> se začne uplatňovat teprve u těch podpůrných opatření, u nichž dojde k vydání doporučení po nabytí účinnosti nové právní úpravy. </w:t>
      </w:r>
    </w:p>
    <w:p w:rsidR="00E173E9" w:rsidRDefault="00E173E9">
      <w:pPr>
        <w:spacing w:after="160" w:line="259" w:lineRule="auto"/>
        <w:jc w:val="left"/>
        <w:rPr>
          <w:rFonts w:eastAsia="Times New Roman" w:cs="Times New Roman"/>
          <w:b/>
          <w:szCs w:val="24"/>
          <w:lang w:eastAsia="cs-CZ"/>
        </w:rPr>
      </w:pPr>
      <w:r>
        <w:rPr>
          <w:rFonts w:eastAsia="Times New Roman" w:cs="Times New Roman"/>
          <w:b/>
          <w:szCs w:val="24"/>
          <w:lang w:eastAsia="cs-CZ"/>
        </w:rPr>
        <w:br w:type="page"/>
      </w:r>
    </w:p>
    <w:p w:rsidR="00B40FA5" w:rsidRDefault="00B40FA5" w:rsidP="009C42C1">
      <w:pPr>
        <w:pStyle w:val="Odstavecseseznamem"/>
        <w:spacing w:before="120"/>
        <w:ind w:left="0"/>
        <w:contextualSpacing w:val="0"/>
        <w:rPr>
          <w:rFonts w:eastAsia="Times New Roman" w:cs="Times New Roman"/>
          <w:b/>
          <w:szCs w:val="24"/>
          <w:lang w:eastAsia="cs-CZ"/>
        </w:rPr>
      </w:pPr>
      <w:r w:rsidRPr="00E173E9">
        <w:rPr>
          <w:rFonts w:eastAsia="Times New Roman" w:cs="Times New Roman"/>
          <w:b/>
          <w:szCs w:val="24"/>
          <w:lang w:eastAsia="cs-CZ"/>
        </w:rPr>
        <w:t xml:space="preserve">K bodu </w:t>
      </w:r>
      <w:r>
        <w:rPr>
          <w:rFonts w:eastAsia="Times New Roman" w:cs="Times New Roman"/>
          <w:b/>
          <w:szCs w:val="24"/>
          <w:lang w:eastAsia="cs-CZ"/>
        </w:rPr>
        <w:t>2</w:t>
      </w:r>
      <w:r w:rsidRPr="00E173E9">
        <w:rPr>
          <w:rFonts w:eastAsia="Times New Roman" w:cs="Times New Roman"/>
          <w:b/>
          <w:szCs w:val="24"/>
          <w:lang w:eastAsia="cs-CZ"/>
        </w:rPr>
        <w:t xml:space="preserve"> </w:t>
      </w:r>
    </w:p>
    <w:p w:rsidR="00B40FA5" w:rsidRPr="00B40FA5" w:rsidRDefault="00B40FA5" w:rsidP="00E173E9">
      <w:pPr>
        <w:spacing w:before="120"/>
        <w:rPr>
          <w:rFonts w:cs="Times New Roman"/>
          <w:b/>
          <w:szCs w:val="24"/>
        </w:rPr>
      </w:pPr>
      <w:r>
        <w:t>Přechodné ustanovení vztahuje dosavadní právní úpravu na ty postupy při r</w:t>
      </w:r>
      <w:r w:rsidRPr="00B40FA5">
        <w:t>eviz</w:t>
      </w:r>
      <w:r>
        <w:t>i</w:t>
      </w:r>
      <w:r w:rsidRPr="00B40FA5">
        <w:t xml:space="preserve"> zprávy nebo doporučení školského poradenského zařízení</w:t>
      </w:r>
      <w:r>
        <w:t>, které byly</w:t>
      </w:r>
      <w:r w:rsidRPr="00B40FA5">
        <w:t xml:space="preserve"> zahájen</w:t>
      </w:r>
      <w:r>
        <w:t>é ještě</w:t>
      </w:r>
      <w:r w:rsidRPr="00B40FA5">
        <w:t xml:space="preserve"> přede dnem nabytí účinnosti </w:t>
      </w:r>
      <w:r>
        <w:t xml:space="preserve">navrhovaného </w:t>
      </w:r>
      <w:r w:rsidRPr="00B40FA5">
        <w:t>zákona</w:t>
      </w:r>
      <w:r>
        <w:t>.</w:t>
      </w:r>
    </w:p>
    <w:p w:rsidR="00794B86" w:rsidRDefault="009C42C1" w:rsidP="00794B86">
      <w:pPr>
        <w:pStyle w:val="Odstavecseseznamem"/>
        <w:spacing w:before="120"/>
        <w:ind w:left="0"/>
        <w:contextualSpacing w:val="0"/>
        <w:rPr>
          <w:rFonts w:cs="Times New Roman"/>
          <w:b/>
          <w:szCs w:val="24"/>
        </w:rPr>
      </w:pPr>
      <w:r>
        <w:rPr>
          <w:rFonts w:cs="Times New Roman"/>
          <w:b/>
          <w:szCs w:val="24"/>
        </w:rPr>
        <w:t>K</w:t>
      </w:r>
      <w:r w:rsidR="00F31E7B">
        <w:rPr>
          <w:rFonts w:cs="Times New Roman"/>
          <w:b/>
          <w:szCs w:val="24"/>
        </w:rPr>
        <w:t xml:space="preserve"> části druhé </w:t>
      </w:r>
      <w:r w:rsidR="00794B86">
        <w:rPr>
          <w:rFonts w:cs="Times New Roman"/>
          <w:b/>
          <w:szCs w:val="24"/>
        </w:rPr>
        <w:t xml:space="preserve">- </w:t>
      </w:r>
      <w:r w:rsidR="00794B86" w:rsidRPr="003434AE">
        <w:rPr>
          <w:rFonts w:cs="Times New Roman"/>
          <w:b/>
          <w:szCs w:val="24"/>
        </w:rPr>
        <w:t>Změna zákona o sociálně-právní ochraně dětí</w:t>
      </w:r>
    </w:p>
    <w:p w:rsidR="009C42C1" w:rsidRDefault="00F31E7B" w:rsidP="009C42C1">
      <w:pPr>
        <w:pStyle w:val="Odstavecseseznamem"/>
        <w:spacing w:before="120"/>
        <w:ind w:left="0"/>
        <w:contextualSpacing w:val="0"/>
        <w:rPr>
          <w:rFonts w:cs="Times New Roman"/>
          <w:b/>
          <w:szCs w:val="24"/>
        </w:rPr>
      </w:pPr>
      <w:r>
        <w:rPr>
          <w:rFonts w:cs="Times New Roman"/>
          <w:b/>
          <w:szCs w:val="24"/>
        </w:rPr>
        <w:t>K</w:t>
      </w:r>
      <w:r w:rsidR="009C42C1">
        <w:rPr>
          <w:rFonts w:cs="Times New Roman"/>
          <w:b/>
          <w:szCs w:val="24"/>
        </w:rPr>
        <w:t> čl. III</w:t>
      </w:r>
      <w:r w:rsidR="003434AE">
        <w:rPr>
          <w:rFonts w:cs="Times New Roman"/>
          <w:b/>
          <w:szCs w:val="24"/>
        </w:rPr>
        <w:t xml:space="preserve"> </w:t>
      </w:r>
    </w:p>
    <w:p w:rsidR="003434AE" w:rsidRDefault="003434AE" w:rsidP="003434AE">
      <w:pPr>
        <w:pStyle w:val="Odstavecseseznamem"/>
        <w:spacing w:after="120"/>
        <w:ind w:left="0"/>
        <w:contextualSpacing w:val="0"/>
      </w:pPr>
      <w:r>
        <w:t xml:space="preserve">Podle současné právní úpravy škola nebo školské zařízení nejsou informovány o skutečnosti, že jejich žák je ohroženým dítětem </w:t>
      </w:r>
      <w:r w:rsidRPr="00653D4D">
        <w:t>podle § 6 zákona o sociálně-právní ochraně dětí</w:t>
      </w:r>
      <w:r>
        <w:t xml:space="preserve">, kterému OSPOD poskytuje ochranu. Přitom je taková informace pro školu nebo školské zařízení velmi důležitá, aby mohl být brán na tuto skutečnost při vzdělávání dítěte nebo žáka ohled. </w:t>
      </w:r>
    </w:p>
    <w:p w:rsidR="003434AE" w:rsidRPr="00661465" w:rsidRDefault="003434AE" w:rsidP="003434AE">
      <w:pPr>
        <w:spacing w:after="120"/>
        <w:rPr>
          <w:rFonts w:cs="Times New Roman"/>
          <w:szCs w:val="24"/>
        </w:rPr>
      </w:pPr>
      <w:r w:rsidRPr="00661465">
        <w:rPr>
          <w:rFonts w:cs="Times New Roman"/>
          <w:szCs w:val="24"/>
        </w:rPr>
        <w:t xml:space="preserve">V současné době může být škola o výše uvedeném informována jen v případě, kdy je sama oznamovatelem (plní oznamovací povinnost podle § 10 odst. 4 zákona o sociálně-právní ochraně dětí. V ostatních případech být škola informována nemůže s ohledem na povinnost mlčenlivosti. </w:t>
      </w:r>
    </w:p>
    <w:p w:rsidR="003434AE" w:rsidRPr="00E173E9" w:rsidRDefault="003434AE" w:rsidP="00E173E9">
      <w:pPr>
        <w:rPr>
          <w:rFonts w:cs="Times New Roman"/>
          <w:szCs w:val="24"/>
        </w:rPr>
      </w:pPr>
      <w:r w:rsidRPr="00661465">
        <w:rPr>
          <w:rFonts w:cs="Times New Roman"/>
          <w:szCs w:val="24"/>
        </w:rPr>
        <w:t>Z výš</w:t>
      </w:r>
      <w:r>
        <w:rPr>
          <w:rFonts w:cs="Times New Roman"/>
          <w:szCs w:val="24"/>
        </w:rPr>
        <w:t>e uvedených důvodů se navrhuje</w:t>
      </w:r>
      <w:r w:rsidRPr="00661465">
        <w:rPr>
          <w:rFonts w:cs="Times New Roman"/>
          <w:szCs w:val="24"/>
        </w:rPr>
        <w:t xml:space="preserve"> zakotvit v zákoně o sociálně-právní ochraně dětí povinnost OSPOD informovat školu nebo školské zařízení, že její žák je ohroženým dítětem ve</w:t>
      </w:r>
      <w:r w:rsidR="00E173E9">
        <w:rPr>
          <w:rFonts w:cs="Times New Roman"/>
          <w:szCs w:val="24"/>
        </w:rPr>
        <w:t> </w:t>
      </w:r>
      <w:r w:rsidRPr="00661465">
        <w:rPr>
          <w:rFonts w:cs="Times New Roman"/>
          <w:szCs w:val="24"/>
        </w:rPr>
        <w:t>smyslu § 6 zákona o sociálně-právní ochraně dětí a o jiných skutečnostech, které by mohly mít vliv na průběh vzdělávání.</w:t>
      </w:r>
    </w:p>
    <w:p w:rsidR="00794B86" w:rsidRDefault="00794B86" w:rsidP="001751F5">
      <w:pPr>
        <w:spacing w:before="120"/>
        <w:rPr>
          <w:rFonts w:cs="Times New Roman"/>
          <w:b/>
          <w:szCs w:val="24"/>
        </w:rPr>
      </w:pPr>
      <w:r>
        <w:rPr>
          <w:rFonts w:cs="Times New Roman"/>
          <w:b/>
          <w:szCs w:val="24"/>
        </w:rPr>
        <w:t xml:space="preserve">K části třetí – Účinnost </w:t>
      </w:r>
    </w:p>
    <w:p w:rsidR="00FC5D52" w:rsidRPr="001751F5" w:rsidRDefault="00404ABB" w:rsidP="001751F5">
      <w:pPr>
        <w:spacing w:before="120"/>
        <w:rPr>
          <w:rFonts w:cs="Times New Roman"/>
          <w:b/>
          <w:szCs w:val="24"/>
        </w:rPr>
      </w:pPr>
      <w:r w:rsidRPr="001751F5">
        <w:rPr>
          <w:rFonts w:cs="Times New Roman"/>
          <w:b/>
          <w:szCs w:val="24"/>
        </w:rPr>
        <w:t>K čl. I</w:t>
      </w:r>
      <w:r w:rsidR="00CB4348">
        <w:rPr>
          <w:rFonts w:cs="Times New Roman"/>
          <w:b/>
          <w:szCs w:val="24"/>
        </w:rPr>
        <w:t>V</w:t>
      </w:r>
    </w:p>
    <w:p w:rsidR="00404ABB" w:rsidRPr="001751F5" w:rsidRDefault="00A23BDB" w:rsidP="001751F5">
      <w:pPr>
        <w:pStyle w:val="Odstavecseseznamem"/>
        <w:spacing w:before="120"/>
        <w:ind w:left="0"/>
        <w:contextualSpacing w:val="0"/>
        <w:rPr>
          <w:rFonts w:cs="Times New Roman"/>
          <w:szCs w:val="24"/>
        </w:rPr>
      </w:pPr>
      <w:r w:rsidRPr="001751F5">
        <w:rPr>
          <w:rFonts w:cs="Times New Roman"/>
          <w:szCs w:val="24"/>
        </w:rPr>
        <w:t xml:space="preserve">Zákon nabývá účinnosti dnem 1. </w:t>
      </w:r>
      <w:r w:rsidR="009A41E2">
        <w:rPr>
          <w:rFonts w:cs="Times New Roman"/>
          <w:szCs w:val="24"/>
        </w:rPr>
        <w:t>1</w:t>
      </w:r>
      <w:r w:rsidRPr="001751F5">
        <w:rPr>
          <w:rFonts w:cs="Times New Roman"/>
          <w:szCs w:val="24"/>
        </w:rPr>
        <w:t xml:space="preserve">. </w:t>
      </w:r>
      <w:r w:rsidR="009A41E2" w:rsidRPr="001751F5">
        <w:rPr>
          <w:rFonts w:cs="Times New Roman"/>
          <w:szCs w:val="24"/>
        </w:rPr>
        <w:t>202</w:t>
      </w:r>
      <w:r w:rsidR="009A41E2">
        <w:rPr>
          <w:rFonts w:cs="Times New Roman"/>
          <w:szCs w:val="24"/>
        </w:rPr>
        <w:t>1</w:t>
      </w:r>
      <w:r w:rsidRPr="001751F5">
        <w:rPr>
          <w:rFonts w:cs="Times New Roman"/>
          <w:szCs w:val="24"/>
        </w:rPr>
        <w:t xml:space="preserve">. </w:t>
      </w:r>
    </w:p>
    <w:p w:rsidR="00404ABB" w:rsidRPr="005F6626" w:rsidRDefault="00404ABB" w:rsidP="001751F5">
      <w:pPr>
        <w:pStyle w:val="Odstavecseseznamem"/>
        <w:spacing w:before="120"/>
        <w:ind w:left="0"/>
        <w:contextualSpacing w:val="0"/>
        <w:rPr>
          <w:b/>
        </w:rPr>
      </w:pPr>
    </w:p>
    <w:sectPr w:rsidR="00404ABB" w:rsidRPr="005F6626" w:rsidSect="00F51285">
      <w:footerReference w:type="default" r:id="rId9"/>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FDB" w:rsidRDefault="00E90FDB" w:rsidP="00AD1371">
      <w:r>
        <w:separator/>
      </w:r>
    </w:p>
  </w:endnote>
  <w:endnote w:type="continuationSeparator" w:id="0">
    <w:p w:rsidR="00E90FDB" w:rsidRDefault="00E90FDB" w:rsidP="00AD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378914"/>
      <w:docPartObj>
        <w:docPartGallery w:val="Page Numbers (Bottom of Page)"/>
        <w:docPartUnique/>
      </w:docPartObj>
    </w:sdtPr>
    <w:sdtEndPr/>
    <w:sdtContent>
      <w:p w:rsidR="001D62F7" w:rsidRDefault="001D62F7">
        <w:pPr>
          <w:pStyle w:val="Zpat"/>
          <w:jc w:val="center"/>
        </w:pPr>
        <w:r>
          <w:fldChar w:fldCharType="begin"/>
        </w:r>
        <w:r>
          <w:instrText>PAGE   \* MERGEFORMAT</w:instrText>
        </w:r>
        <w:r>
          <w:fldChar w:fldCharType="separate"/>
        </w:r>
        <w:r w:rsidR="006921A2" w:rsidRPr="006921A2">
          <w:rPr>
            <w:noProof/>
            <w:lang w:val="cs-CZ"/>
          </w:rPr>
          <w:t>-</w:t>
        </w:r>
        <w:r w:rsidR="006921A2">
          <w:rPr>
            <w:noProof/>
          </w:rPr>
          <w:t xml:space="preserve"> 7 -</w:t>
        </w:r>
        <w:r>
          <w:fldChar w:fldCharType="end"/>
        </w:r>
      </w:p>
    </w:sdtContent>
  </w:sdt>
  <w:p w:rsidR="001D62F7" w:rsidRDefault="001D62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FDB" w:rsidRDefault="00E90FDB" w:rsidP="00AD1371">
      <w:r>
        <w:separator/>
      </w:r>
    </w:p>
  </w:footnote>
  <w:footnote w:type="continuationSeparator" w:id="0">
    <w:p w:rsidR="00E90FDB" w:rsidRDefault="00E90FDB" w:rsidP="00AD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29027C2E"/>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C345B"/>
    <w:multiLevelType w:val="hybridMultilevel"/>
    <w:tmpl w:val="83F24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472ED3"/>
    <w:multiLevelType w:val="hybridMultilevel"/>
    <w:tmpl w:val="58E82304"/>
    <w:lvl w:ilvl="0" w:tplc="0405000B">
      <w:start w:val="1"/>
      <w:numFmt w:val="bullet"/>
      <w:lvlText w:val=""/>
      <w:lvlJc w:val="left"/>
      <w:pPr>
        <w:ind w:left="360" w:hanging="360"/>
      </w:pPr>
      <w:rPr>
        <w:rFonts w:ascii="Wingdings" w:hAnsi="Wingdings" w:hint="default"/>
      </w:rPr>
    </w:lvl>
    <w:lvl w:ilvl="1" w:tplc="0405000F">
      <w:start w:val="1"/>
      <w:numFmt w:val="decimal"/>
      <w:lvlText w:val="%2."/>
      <w:lvlJc w:val="left"/>
      <w:pPr>
        <w:tabs>
          <w:tab w:val="num" w:pos="1080"/>
        </w:tabs>
        <w:ind w:left="1080" w:hanging="360"/>
      </w:p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11D71A67"/>
    <w:multiLevelType w:val="hybridMultilevel"/>
    <w:tmpl w:val="ACD877DE"/>
    <w:lvl w:ilvl="0" w:tplc="5178FD4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1235E4"/>
    <w:multiLevelType w:val="hybridMultilevel"/>
    <w:tmpl w:val="30266742"/>
    <w:lvl w:ilvl="0" w:tplc="CCE2A678">
      <w:start w:val="1"/>
      <w:numFmt w:val="bullet"/>
      <w:lvlText w:val=""/>
      <w:lvlJc w:val="left"/>
      <w:pPr>
        <w:tabs>
          <w:tab w:val="num" w:pos="720"/>
        </w:tabs>
        <w:ind w:left="720" w:hanging="360"/>
      </w:pPr>
      <w:rPr>
        <w:rFonts w:ascii="Symbol" w:hAnsi="Symbol" w:hint="default"/>
      </w:rPr>
    </w:lvl>
    <w:lvl w:ilvl="1" w:tplc="F8DA7782" w:tentative="1">
      <w:start w:val="1"/>
      <w:numFmt w:val="bullet"/>
      <w:lvlText w:val=""/>
      <w:lvlJc w:val="left"/>
      <w:pPr>
        <w:tabs>
          <w:tab w:val="num" w:pos="1440"/>
        </w:tabs>
        <w:ind w:left="1440" w:hanging="360"/>
      </w:pPr>
      <w:rPr>
        <w:rFonts w:ascii="Symbol" w:hAnsi="Symbol" w:hint="default"/>
      </w:rPr>
    </w:lvl>
    <w:lvl w:ilvl="2" w:tplc="3BFA680C" w:tentative="1">
      <w:start w:val="1"/>
      <w:numFmt w:val="bullet"/>
      <w:lvlText w:val=""/>
      <w:lvlJc w:val="left"/>
      <w:pPr>
        <w:tabs>
          <w:tab w:val="num" w:pos="2160"/>
        </w:tabs>
        <w:ind w:left="2160" w:hanging="360"/>
      </w:pPr>
      <w:rPr>
        <w:rFonts w:ascii="Symbol" w:hAnsi="Symbol" w:hint="default"/>
      </w:rPr>
    </w:lvl>
    <w:lvl w:ilvl="3" w:tplc="0DD4BDA0" w:tentative="1">
      <w:start w:val="1"/>
      <w:numFmt w:val="bullet"/>
      <w:lvlText w:val=""/>
      <w:lvlJc w:val="left"/>
      <w:pPr>
        <w:tabs>
          <w:tab w:val="num" w:pos="2880"/>
        </w:tabs>
        <w:ind w:left="2880" w:hanging="360"/>
      </w:pPr>
      <w:rPr>
        <w:rFonts w:ascii="Symbol" w:hAnsi="Symbol" w:hint="default"/>
      </w:rPr>
    </w:lvl>
    <w:lvl w:ilvl="4" w:tplc="43F694B2" w:tentative="1">
      <w:start w:val="1"/>
      <w:numFmt w:val="bullet"/>
      <w:lvlText w:val=""/>
      <w:lvlJc w:val="left"/>
      <w:pPr>
        <w:tabs>
          <w:tab w:val="num" w:pos="3600"/>
        </w:tabs>
        <w:ind w:left="3600" w:hanging="360"/>
      </w:pPr>
      <w:rPr>
        <w:rFonts w:ascii="Symbol" w:hAnsi="Symbol" w:hint="default"/>
      </w:rPr>
    </w:lvl>
    <w:lvl w:ilvl="5" w:tplc="FC4A3D6C" w:tentative="1">
      <w:start w:val="1"/>
      <w:numFmt w:val="bullet"/>
      <w:lvlText w:val=""/>
      <w:lvlJc w:val="left"/>
      <w:pPr>
        <w:tabs>
          <w:tab w:val="num" w:pos="4320"/>
        </w:tabs>
        <w:ind w:left="4320" w:hanging="360"/>
      </w:pPr>
      <w:rPr>
        <w:rFonts w:ascii="Symbol" w:hAnsi="Symbol" w:hint="default"/>
      </w:rPr>
    </w:lvl>
    <w:lvl w:ilvl="6" w:tplc="BEDEF3D6" w:tentative="1">
      <w:start w:val="1"/>
      <w:numFmt w:val="bullet"/>
      <w:lvlText w:val=""/>
      <w:lvlJc w:val="left"/>
      <w:pPr>
        <w:tabs>
          <w:tab w:val="num" w:pos="5040"/>
        </w:tabs>
        <w:ind w:left="5040" w:hanging="360"/>
      </w:pPr>
      <w:rPr>
        <w:rFonts w:ascii="Symbol" w:hAnsi="Symbol" w:hint="default"/>
      </w:rPr>
    </w:lvl>
    <w:lvl w:ilvl="7" w:tplc="0CBCD304" w:tentative="1">
      <w:start w:val="1"/>
      <w:numFmt w:val="bullet"/>
      <w:lvlText w:val=""/>
      <w:lvlJc w:val="left"/>
      <w:pPr>
        <w:tabs>
          <w:tab w:val="num" w:pos="5760"/>
        </w:tabs>
        <w:ind w:left="5760" w:hanging="360"/>
      </w:pPr>
      <w:rPr>
        <w:rFonts w:ascii="Symbol" w:hAnsi="Symbol" w:hint="default"/>
      </w:rPr>
    </w:lvl>
    <w:lvl w:ilvl="8" w:tplc="F9CA643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1E6D36"/>
    <w:multiLevelType w:val="hybridMultilevel"/>
    <w:tmpl w:val="F7DC460A"/>
    <w:lvl w:ilvl="0" w:tplc="81925806">
      <w:start w:val="1"/>
      <w:numFmt w:val="bullet"/>
      <w:lvlText w:val=""/>
      <w:lvlJc w:val="left"/>
      <w:pPr>
        <w:tabs>
          <w:tab w:val="num" w:pos="720"/>
        </w:tabs>
        <w:ind w:left="720" w:hanging="360"/>
      </w:pPr>
      <w:rPr>
        <w:rFonts w:ascii="Symbol" w:hAnsi="Symbol" w:hint="default"/>
      </w:rPr>
    </w:lvl>
    <w:lvl w:ilvl="1" w:tplc="35BE20D6" w:tentative="1">
      <w:start w:val="1"/>
      <w:numFmt w:val="bullet"/>
      <w:lvlText w:val=""/>
      <w:lvlJc w:val="left"/>
      <w:pPr>
        <w:tabs>
          <w:tab w:val="num" w:pos="1440"/>
        </w:tabs>
        <w:ind w:left="1440" w:hanging="360"/>
      </w:pPr>
      <w:rPr>
        <w:rFonts w:ascii="Symbol" w:hAnsi="Symbol" w:hint="default"/>
      </w:rPr>
    </w:lvl>
    <w:lvl w:ilvl="2" w:tplc="2772C168" w:tentative="1">
      <w:start w:val="1"/>
      <w:numFmt w:val="bullet"/>
      <w:lvlText w:val=""/>
      <w:lvlJc w:val="left"/>
      <w:pPr>
        <w:tabs>
          <w:tab w:val="num" w:pos="2160"/>
        </w:tabs>
        <w:ind w:left="2160" w:hanging="360"/>
      </w:pPr>
      <w:rPr>
        <w:rFonts w:ascii="Symbol" w:hAnsi="Symbol" w:hint="default"/>
      </w:rPr>
    </w:lvl>
    <w:lvl w:ilvl="3" w:tplc="3D4A9858" w:tentative="1">
      <w:start w:val="1"/>
      <w:numFmt w:val="bullet"/>
      <w:lvlText w:val=""/>
      <w:lvlJc w:val="left"/>
      <w:pPr>
        <w:tabs>
          <w:tab w:val="num" w:pos="2880"/>
        </w:tabs>
        <w:ind w:left="2880" w:hanging="360"/>
      </w:pPr>
      <w:rPr>
        <w:rFonts w:ascii="Symbol" w:hAnsi="Symbol" w:hint="default"/>
      </w:rPr>
    </w:lvl>
    <w:lvl w:ilvl="4" w:tplc="0C4615C6" w:tentative="1">
      <w:start w:val="1"/>
      <w:numFmt w:val="bullet"/>
      <w:lvlText w:val=""/>
      <w:lvlJc w:val="left"/>
      <w:pPr>
        <w:tabs>
          <w:tab w:val="num" w:pos="3600"/>
        </w:tabs>
        <w:ind w:left="3600" w:hanging="360"/>
      </w:pPr>
      <w:rPr>
        <w:rFonts w:ascii="Symbol" w:hAnsi="Symbol" w:hint="default"/>
      </w:rPr>
    </w:lvl>
    <w:lvl w:ilvl="5" w:tplc="AFB66864" w:tentative="1">
      <w:start w:val="1"/>
      <w:numFmt w:val="bullet"/>
      <w:lvlText w:val=""/>
      <w:lvlJc w:val="left"/>
      <w:pPr>
        <w:tabs>
          <w:tab w:val="num" w:pos="4320"/>
        </w:tabs>
        <w:ind w:left="4320" w:hanging="360"/>
      </w:pPr>
      <w:rPr>
        <w:rFonts w:ascii="Symbol" w:hAnsi="Symbol" w:hint="default"/>
      </w:rPr>
    </w:lvl>
    <w:lvl w:ilvl="6" w:tplc="65086CCC" w:tentative="1">
      <w:start w:val="1"/>
      <w:numFmt w:val="bullet"/>
      <w:lvlText w:val=""/>
      <w:lvlJc w:val="left"/>
      <w:pPr>
        <w:tabs>
          <w:tab w:val="num" w:pos="5040"/>
        </w:tabs>
        <w:ind w:left="5040" w:hanging="360"/>
      </w:pPr>
      <w:rPr>
        <w:rFonts w:ascii="Symbol" w:hAnsi="Symbol" w:hint="default"/>
      </w:rPr>
    </w:lvl>
    <w:lvl w:ilvl="7" w:tplc="54547BD2" w:tentative="1">
      <w:start w:val="1"/>
      <w:numFmt w:val="bullet"/>
      <w:lvlText w:val=""/>
      <w:lvlJc w:val="left"/>
      <w:pPr>
        <w:tabs>
          <w:tab w:val="num" w:pos="5760"/>
        </w:tabs>
        <w:ind w:left="5760" w:hanging="360"/>
      </w:pPr>
      <w:rPr>
        <w:rFonts w:ascii="Symbol" w:hAnsi="Symbol" w:hint="default"/>
      </w:rPr>
    </w:lvl>
    <w:lvl w:ilvl="8" w:tplc="9B72012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664FEB"/>
    <w:multiLevelType w:val="hybridMultilevel"/>
    <w:tmpl w:val="3CB8D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CD47BC"/>
    <w:multiLevelType w:val="hybridMultilevel"/>
    <w:tmpl w:val="BED0BB10"/>
    <w:lvl w:ilvl="0" w:tplc="25CE97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2F698C"/>
    <w:multiLevelType w:val="hybridMultilevel"/>
    <w:tmpl w:val="4B1CCB40"/>
    <w:lvl w:ilvl="0" w:tplc="04050017">
      <w:start w:val="1"/>
      <w:numFmt w:val="lowerLetter"/>
      <w:lvlText w:val="%1)"/>
      <w:lvlJc w:val="left"/>
      <w:pPr>
        <w:ind w:left="2156" w:hanging="360"/>
      </w:pPr>
    </w:lvl>
    <w:lvl w:ilvl="1" w:tplc="04050019">
      <w:start w:val="1"/>
      <w:numFmt w:val="lowerLetter"/>
      <w:lvlText w:val="%2."/>
      <w:lvlJc w:val="left"/>
      <w:pPr>
        <w:ind w:left="2876" w:hanging="360"/>
      </w:pPr>
    </w:lvl>
    <w:lvl w:ilvl="2" w:tplc="0405001B">
      <w:start w:val="1"/>
      <w:numFmt w:val="lowerRoman"/>
      <w:lvlText w:val="%3."/>
      <w:lvlJc w:val="right"/>
      <w:pPr>
        <w:ind w:left="3596" w:hanging="180"/>
      </w:pPr>
    </w:lvl>
    <w:lvl w:ilvl="3" w:tplc="0405000F">
      <w:start w:val="1"/>
      <w:numFmt w:val="decimal"/>
      <w:lvlText w:val="%4."/>
      <w:lvlJc w:val="left"/>
      <w:pPr>
        <w:ind w:left="4316" w:hanging="360"/>
      </w:pPr>
    </w:lvl>
    <w:lvl w:ilvl="4" w:tplc="04050019">
      <w:start w:val="1"/>
      <w:numFmt w:val="lowerLetter"/>
      <w:lvlText w:val="%5."/>
      <w:lvlJc w:val="left"/>
      <w:pPr>
        <w:ind w:left="5036" w:hanging="360"/>
      </w:pPr>
    </w:lvl>
    <w:lvl w:ilvl="5" w:tplc="0405001B">
      <w:start w:val="1"/>
      <w:numFmt w:val="lowerRoman"/>
      <w:lvlText w:val="%6."/>
      <w:lvlJc w:val="right"/>
      <w:pPr>
        <w:ind w:left="5756" w:hanging="180"/>
      </w:pPr>
    </w:lvl>
    <w:lvl w:ilvl="6" w:tplc="0405000F">
      <w:start w:val="1"/>
      <w:numFmt w:val="decimal"/>
      <w:lvlText w:val="%7."/>
      <w:lvlJc w:val="left"/>
      <w:pPr>
        <w:ind w:left="6476" w:hanging="360"/>
      </w:pPr>
    </w:lvl>
    <w:lvl w:ilvl="7" w:tplc="04050019">
      <w:start w:val="1"/>
      <w:numFmt w:val="lowerLetter"/>
      <w:lvlText w:val="%8."/>
      <w:lvlJc w:val="left"/>
      <w:pPr>
        <w:ind w:left="7196" w:hanging="360"/>
      </w:pPr>
    </w:lvl>
    <w:lvl w:ilvl="8" w:tplc="0405001B">
      <w:start w:val="1"/>
      <w:numFmt w:val="lowerRoman"/>
      <w:lvlText w:val="%9."/>
      <w:lvlJc w:val="right"/>
      <w:pPr>
        <w:ind w:left="7916" w:hanging="180"/>
      </w:pPr>
    </w:lvl>
  </w:abstractNum>
  <w:abstractNum w:abstractNumId="9" w15:restartNumberingAfterBreak="0">
    <w:nsid w:val="26DE4A90"/>
    <w:multiLevelType w:val="hybridMultilevel"/>
    <w:tmpl w:val="57F6D794"/>
    <w:lvl w:ilvl="0" w:tplc="6A98C702">
      <w:start w:val="1"/>
      <w:numFmt w:val="decimal"/>
      <w:lvlText w:val="K bodu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7D321C"/>
    <w:multiLevelType w:val="hybridMultilevel"/>
    <w:tmpl w:val="83F24E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04D9"/>
    <w:multiLevelType w:val="hybridMultilevel"/>
    <w:tmpl w:val="54B64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364FD6"/>
    <w:multiLevelType w:val="hybridMultilevel"/>
    <w:tmpl w:val="11FC3B54"/>
    <w:lvl w:ilvl="0" w:tplc="DF7E66E0">
      <w:start w:val="1"/>
      <w:numFmt w:val="decimal"/>
      <w:suff w:val="nothing"/>
      <w:lvlText w:val="K bodu %1 – "/>
      <w:lvlJc w:val="left"/>
      <w:pPr>
        <w:ind w:left="929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654A2"/>
    <w:multiLevelType w:val="hybridMultilevel"/>
    <w:tmpl w:val="2D4C2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E437B2"/>
    <w:multiLevelType w:val="hybridMultilevel"/>
    <w:tmpl w:val="B38C96B2"/>
    <w:lvl w:ilvl="0" w:tplc="A836B2A6">
      <w:start w:val="1"/>
      <w:numFmt w:val="bullet"/>
      <w:lvlText w:val=""/>
      <w:lvlJc w:val="left"/>
      <w:pPr>
        <w:tabs>
          <w:tab w:val="num" w:pos="720"/>
        </w:tabs>
        <w:ind w:left="720" w:hanging="360"/>
      </w:pPr>
      <w:rPr>
        <w:rFonts w:ascii="Symbol" w:hAnsi="Symbol" w:hint="default"/>
      </w:rPr>
    </w:lvl>
    <w:lvl w:ilvl="1" w:tplc="1096A4A2" w:tentative="1">
      <w:start w:val="1"/>
      <w:numFmt w:val="bullet"/>
      <w:lvlText w:val=""/>
      <w:lvlJc w:val="left"/>
      <w:pPr>
        <w:tabs>
          <w:tab w:val="num" w:pos="1440"/>
        </w:tabs>
        <w:ind w:left="1440" w:hanging="360"/>
      </w:pPr>
      <w:rPr>
        <w:rFonts w:ascii="Symbol" w:hAnsi="Symbol" w:hint="default"/>
      </w:rPr>
    </w:lvl>
    <w:lvl w:ilvl="2" w:tplc="7D48CBCC" w:tentative="1">
      <w:start w:val="1"/>
      <w:numFmt w:val="bullet"/>
      <w:lvlText w:val=""/>
      <w:lvlJc w:val="left"/>
      <w:pPr>
        <w:tabs>
          <w:tab w:val="num" w:pos="2160"/>
        </w:tabs>
        <w:ind w:left="2160" w:hanging="360"/>
      </w:pPr>
      <w:rPr>
        <w:rFonts w:ascii="Symbol" w:hAnsi="Symbol" w:hint="default"/>
      </w:rPr>
    </w:lvl>
    <w:lvl w:ilvl="3" w:tplc="D38A14B2" w:tentative="1">
      <w:start w:val="1"/>
      <w:numFmt w:val="bullet"/>
      <w:lvlText w:val=""/>
      <w:lvlJc w:val="left"/>
      <w:pPr>
        <w:tabs>
          <w:tab w:val="num" w:pos="2880"/>
        </w:tabs>
        <w:ind w:left="2880" w:hanging="360"/>
      </w:pPr>
      <w:rPr>
        <w:rFonts w:ascii="Symbol" w:hAnsi="Symbol" w:hint="default"/>
      </w:rPr>
    </w:lvl>
    <w:lvl w:ilvl="4" w:tplc="50AE7890" w:tentative="1">
      <w:start w:val="1"/>
      <w:numFmt w:val="bullet"/>
      <w:lvlText w:val=""/>
      <w:lvlJc w:val="left"/>
      <w:pPr>
        <w:tabs>
          <w:tab w:val="num" w:pos="3600"/>
        </w:tabs>
        <w:ind w:left="3600" w:hanging="360"/>
      </w:pPr>
      <w:rPr>
        <w:rFonts w:ascii="Symbol" w:hAnsi="Symbol" w:hint="default"/>
      </w:rPr>
    </w:lvl>
    <w:lvl w:ilvl="5" w:tplc="97BA2E9A" w:tentative="1">
      <w:start w:val="1"/>
      <w:numFmt w:val="bullet"/>
      <w:lvlText w:val=""/>
      <w:lvlJc w:val="left"/>
      <w:pPr>
        <w:tabs>
          <w:tab w:val="num" w:pos="4320"/>
        </w:tabs>
        <w:ind w:left="4320" w:hanging="360"/>
      </w:pPr>
      <w:rPr>
        <w:rFonts w:ascii="Symbol" w:hAnsi="Symbol" w:hint="default"/>
      </w:rPr>
    </w:lvl>
    <w:lvl w:ilvl="6" w:tplc="288614F0" w:tentative="1">
      <w:start w:val="1"/>
      <w:numFmt w:val="bullet"/>
      <w:lvlText w:val=""/>
      <w:lvlJc w:val="left"/>
      <w:pPr>
        <w:tabs>
          <w:tab w:val="num" w:pos="5040"/>
        </w:tabs>
        <w:ind w:left="5040" w:hanging="360"/>
      </w:pPr>
      <w:rPr>
        <w:rFonts w:ascii="Symbol" w:hAnsi="Symbol" w:hint="default"/>
      </w:rPr>
    </w:lvl>
    <w:lvl w:ilvl="7" w:tplc="BD74917E" w:tentative="1">
      <w:start w:val="1"/>
      <w:numFmt w:val="bullet"/>
      <w:lvlText w:val=""/>
      <w:lvlJc w:val="left"/>
      <w:pPr>
        <w:tabs>
          <w:tab w:val="num" w:pos="5760"/>
        </w:tabs>
        <w:ind w:left="5760" w:hanging="360"/>
      </w:pPr>
      <w:rPr>
        <w:rFonts w:ascii="Symbol" w:hAnsi="Symbol" w:hint="default"/>
      </w:rPr>
    </w:lvl>
    <w:lvl w:ilvl="8" w:tplc="17AA53D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BA53161"/>
    <w:multiLevelType w:val="hybridMultilevel"/>
    <w:tmpl w:val="0A9C46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DCF4195"/>
    <w:multiLevelType w:val="hybridMultilevel"/>
    <w:tmpl w:val="DF60E580"/>
    <w:lvl w:ilvl="0" w:tplc="0BAC0958">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7" w15:restartNumberingAfterBreak="0">
    <w:nsid w:val="51D10BDA"/>
    <w:multiLevelType w:val="multilevel"/>
    <w:tmpl w:val="98F46A78"/>
    <w:lvl w:ilvl="0">
      <w:start w:val="4"/>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63655F66"/>
    <w:multiLevelType w:val="hybridMultilevel"/>
    <w:tmpl w:val="34FC38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9B784F"/>
    <w:multiLevelType w:val="hybridMultilevel"/>
    <w:tmpl w:val="36F0E89C"/>
    <w:lvl w:ilvl="0" w:tplc="9E7C8BAE">
      <w:start w:val="1"/>
      <w:numFmt w:val="decimal"/>
      <w:lvlText w:val="%1."/>
      <w:lvlJc w:val="left"/>
      <w:pPr>
        <w:ind w:left="786" w:hanging="360"/>
      </w:pPr>
      <w:rPr>
        <w:rFonts w:ascii="Times New Roman" w:hAnsi="Times New Roman" w:cs="Times New Roman" w:hint="default"/>
        <w:b w:val="0"/>
        <w:sz w:val="24"/>
        <w:szCs w:val="24"/>
      </w:rPr>
    </w:lvl>
    <w:lvl w:ilvl="1" w:tplc="05E0B5C8">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17A43B10">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456EEB"/>
    <w:multiLevelType w:val="multilevel"/>
    <w:tmpl w:val="DC6EED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75E35C4C"/>
    <w:multiLevelType w:val="hybridMultilevel"/>
    <w:tmpl w:val="83F24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F22628"/>
    <w:multiLevelType w:val="hybridMultilevel"/>
    <w:tmpl w:val="222AE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611E62"/>
    <w:multiLevelType w:val="hybridMultilevel"/>
    <w:tmpl w:val="B2760E9E"/>
    <w:lvl w:ilvl="0" w:tplc="1480E944">
      <w:start w:val="1"/>
      <w:numFmt w:val="bullet"/>
      <w:lvlText w:val="•"/>
      <w:lvlJc w:val="left"/>
      <w:pPr>
        <w:tabs>
          <w:tab w:val="num" w:pos="720"/>
        </w:tabs>
        <w:ind w:left="720" w:hanging="360"/>
      </w:pPr>
      <w:rPr>
        <w:rFonts w:ascii="Arial" w:hAnsi="Arial" w:hint="default"/>
      </w:rPr>
    </w:lvl>
    <w:lvl w:ilvl="1" w:tplc="619899CE" w:tentative="1">
      <w:start w:val="1"/>
      <w:numFmt w:val="bullet"/>
      <w:lvlText w:val="•"/>
      <w:lvlJc w:val="left"/>
      <w:pPr>
        <w:tabs>
          <w:tab w:val="num" w:pos="1440"/>
        </w:tabs>
        <w:ind w:left="1440" w:hanging="360"/>
      </w:pPr>
      <w:rPr>
        <w:rFonts w:ascii="Arial" w:hAnsi="Arial" w:hint="default"/>
      </w:rPr>
    </w:lvl>
    <w:lvl w:ilvl="2" w:tplc="FB4A0F20" w:tentative="1">
      <w:start w:val="1"/>
      <w:numFmt w:val="bullet"/>
      <w:lvlText w:val="•"/>
      <w:lvlJc w:val="left"/>
      <w:pPr>
        <w:tabs>
          <w:tab w:val="num" w:pos="2160"/>
        </w:tabs>
        <w:ind w:left="2160" w:hanging="360"/>
      </w:pPr>
      <w:rPr>
        <w:rFonts w:ascii="Arial" w:hAnsi="Arial" w:hint="default"/>
      </w:rPr>
    </w:lvl>
    <w:lvl w:ilvl="3" w:tplc="9288182C" w:tentative="1">
      <w:start w:val="1"/>
      <w:numFmt w:val="bullet"/>
      <w:lvlText w:val="•"/>
      <w:lvlJc w:val="left"/>
      <w:pPr>
        <w:tabs>
          <w:tab w:val="num" w:pos="2880"/>
        </w:tabs>
        <w:ind w:left="2880" w:hanging="360"/>
      </w:pPr>
      <w:rPr>
        <w:rFonts w:ascii="Arial" w:hAnsi="Arial" w:hint="default"/>
      </w:rPr>
    </w:lvl>
    <w:lvl w:ilvl="4" w:tplc="C1404B52" w:tentative="1">
      <w:start w:val="1"/>
      <w:numFmt w:val="bullet"/>
      <w:lvlText w:val="•"/>
      <w:lvlJc w:val="left"/>
      <w:pPr>
        <w:tabs>
          <w:tab w:val="num" w:pos="3600"/>
        </w:tabs>
        <w:ind w:left="3600" w:hanging="360"/>
      </w:pPr>
      <w:rPr>
        <w:rFonts w:ascii="Arial" w:hAnsi="Arial" w:hint="default"/>
      </w:rPr>
    </w:lvl>
    <w:lvl w:ilvl="5" w:tplc="F60A6F48" w:tentative="1">
      <w:start w:val="1"/>
      <w:numFmt w:val="bullet"/>
      <w:lvlText w:val="•"/>
      <w:lvlJc w:val="left"/>
      <w:pPr>
        <w:tabs>
          <w:tab w:val="num" w:pos="4320"/>
        </w:tabs>
        <w:ind w:left="4320" w:hanging="360"/>
      </w:pPr>
      <w:rPr>
        <w:rFonts w:ascii="Arial" w:hAnsi="Arial" w:hint="default"/>
      </w:rPr>
    </w:lvl>
    <w:lvl w:ilvl="6" w:tplc="8CFC0D66" w:tentative="1">
      <w:start w:val="1"/>
      <w:numFmt w:val="bullet"/>
      <w:lvlText w:val="•"/>
      <w:lvlJc w:val="left"/>
      <w:pPr>
        <w:tabs>
          <w:tab w:val="num" w:pos="5040"/>
        </w:tabs>
        <w:ind w:left="5040" w:hanging="360"/>
      </w:pPr>
      <w:rPr>
        <w:rFonts w:ascii="Arial" w:hAnsi="Arial" w:hint="default"/>
      </w:rPr>
    </w:lvl>
    <w:lvl w:ilvl="7" w:tplc="5CEC5C84" w:tentative="1">
      <w:start w:val="1"/>
      <w:numFmt w:val="bullet"/>
      <w:lvlText w:val="•"/>
      <w:lvlJc w:val="left"/>
      <w:pPr>
        <w:tabs>
          <w:tab w:val="num" w:pos="5760"/>
        </w:tabs>
        <w:ind w:left="5760" w:hanging="360"/>
      </w:pPr>
      <w:rPr>
        <w:rFonts w:ascii="Arial" w:hAnsi="Arial" w:hint="default"/>
      </w:rPr>
    </w:lvl>
    <w:lvl w:ilvl="8" w:tplc="C97C12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D46FEA"/>
    <w:multiLevelType w:val="hybridMultilevel"/>
    <w:tmpl w:val="8B6EA39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1"/>
  </w:num>
  <w:num w:numId="5">
    <w:abstractNumId w:val="2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12"/>
  </w:num>
  <w:num w:numId="10">
    <w:abstractNumId w:val="9"/>
  </w:num>
  <w:num w:numId="11">
    <w:abstractNumId w:val="16"/>
  </w:num>
  <w:num w:numId="12">
    <w:abstractNumId w:val="6"/>
  </w:num>
  <w:num w:numId="13">
    <w:abstractNumId w:val="18"/>
  </w:num>
  <w:num w:numId="14">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5">
    <w:abstractNumId w:val="13"/>
  </w:num>
  <w:num w:numId="16">
    <w:abstractNumId w:val="22"/>
  </w:num>
  <w:num w:numId="17">
    <w:abstractNumId w:val="5"/>
  </w:num>
  <w:num w:numId="18">
    <w:abstractNumId w:val="23"/>
  </w:num>
  <w:num w:numId="19">
    <w:abstractNumId w:val="4"/>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56"/>
    <w:rsid w:val="00006576"/>
    <w:rsid w:val="00012553"/>
    <w:rsid w:val="00014008"/>
    <w:rsid w:val="00016D8E"/>
    <w:rsid w:val="000216FD"/>
    <w:rsid w:val="00021B4F"/>
    <w:rsid w:val="0002232E"/>
    <w:rsid w:val="00023687"/>
    <w:rsid w:val="000242DC"/>
    <w:rsid w:val="0002542B"/>
    <w:rsid w:val="00025F39"/>
    <w:rsid w:val="00032E60"/>
    <w:rsid w:val="0003544B"/>
    <w:rsid w:val="000442EF"/>
    <w:rsid w:val="00046668"/>
    <w:rsid w:val="00052145"/>
    <w:rsid w:val="00054979"/>
    <w:rsid w:val="00056B94"/>
    <w:rsid w:val="00060245"/>
    <w:rsid w:val="00061769"/>
    <w:rsid w:val="00063A70"/>
    <w:rsid w:val="00065222"/>
    <w:rsid w:val="00067BCF"/>
    <w:rsid w:val="00067C04"/>
    <w:rsid w:val="00073932"/>
    <w:rsid w:val="00081782"/>
    <w:rsid w:val="00082025"/>
    <w:rsid w:val="0008521A"/>
    <w:rsid w:val="00091127"/>
    <w:rsid w:val="000916A8"/>
    <w:rsid w:val="00091865"/>
    <w:rsid w:val="0009235C"/>
    <w:rsid w:val="00097FC4"/>
    <w:rsid w:val="000A4698"/>
    <w:rsid w:val="000A5DD1"/>
    <w:rsid w:val="000B0307"/>
    <w:rsid w:val="000B08D3"/>
    <w:rsid w:val="000B288E"/>
    <w:rsid w:val="000B7F40"/>
    <w:rsid w:val="000C539A"/>
    <w:rsid w:val="000D351D"/>
    <w:rsid w:val="000D3C00"/>
    <w:rsid w:val="000D7068"/>
    <w:rsid w:val="000E05A7"/>
    <w:rsid w:val="000E0989"/>
    <w:rsid w:val="000E0F83"/>
    <w:rsid w:val="000E650C"/>
    <w:rsid w:val="000F04F8"/>
    <w:rsid w:val="000F1E8F"/>
    <w:rsid w:val="000F1ED4"/>
    <w:rsid w:val="000F32D0"/>
    <w:rsid w:val="000F411C"/>
    <w:rsid w:val="000F489A"/>
    <w:rsid w:val="000F4C06"/>
    <w:rsid w:val="000F6030"/>
    <w:rsid w:val="000F7091"/>
    <w:rsid w:val="00100517"/>
    <w:rsid w:val="00104560"/>
    <w:rsid w:val="00106F4F"/>
    <w:rsid w:val="001101D0"/>
    <w:rsid w:val="001106DE"/>
    <w:rsid w:val="00111FD3"/>
    <w:rsid w:val="0011290B"/>
    <w:rsid w:val="00112E48"/>
    <w:rsid w:val="00115CA5"/>
    <w:rsid w:val="00115D4B"/>
    <w:rsid w:val="0011724B"/>
    <w:rsid w:val="001178A4"/>
    <w:rsid w:val="00122758"/>
    <w:rsid w:val="001235FA"/>
    <w:rsid w:val="00124AC5"/>
    <w:rsid w:val="00126024"/>
    <w:rsid w:val="00130832"/>
    <w:rsid w:val="001345F4"/>
    <w:rsid w:val="00136909"/>
    <w:rsid w:val="00146903"/>
    <w:rsid w:val="00147312"/>
    <w:rsid w:val="00150251"/>
    <w:rsid w:val="00152A67"/>
    <w:rsid w:val="001532DA"/>
    <w:rsid w:val="001560E1"/>
    <w:rsid w:val="0016676B"/>
    <w:rsid w:val="00166812"/>
    <w:rsid w:val="001728C3"/>
    <w:rsid w:val="001751F5"/>
    <w:rsid w:val="00177621"/>
    <w:rsid w:val="001838E7"/>
    <w:rsid w:val="00191141"/>
    <w:rsid w:val="00194EC3"/>
    <w:rsid w:val="001957C8"/>
    <w:rsid w:val="001A1354"/>
    <w:rsid w:val="001A3B7F"/>
    <w:rsid w:val="001A4310"/>
    <w:rsid w:val="001A6BA3"/>
    <w:rsid w:val="001B0410"/>
    <w:rsid w:val="001B3F42"/>
    <w:rsid w:val="001C3D8E"/>
    <w:rsid w:val="001C5F81"/>
    <w:rsid w:val="001D1510"/>
    <w:rsid w:val="001D33D3"/>
    <w:rsid w:val="001D5FF8"/>
    <w:rsid w:val="001D62F7"/>
    <w:rsid w:val="001D6C44"/>
    <w:rsid w:val="001E0ECC"/>
    <w:rsid w:val="001E69B7"/>
    <w:rsid w:val="001F076B"/>
    <w:rsid w:val="001F0E52"/>
    <w:rsid w:val="001F272C"/>
    <w:rsid w:val="001F567D"/>
    <w:rsid w:val="001F637D"/>
    <w:rsid w:val="001F7344"/>
    <w:rsid w:val="00200201"/>
    <w:rsid w:val="002009BF"/>
    <w:rsid w:val="00201FC8"/>
    <w:rsid w:val="00202636"/>
    <w:rsid w:val="00203597"/>
    <w:rsid w:val="00207B8E"/>
    <w:rsid w:val="0021276E"/>
    <w:rsid w:val="00212B95"/>
    <w:rsid w:val="00214155"/>
    <w:rsid w:val="00216AD9"/>
    <w:rsid w:val="002174A3"/>
    <w:rsid w:val="00217970"/>
    <w:rsid w:val="00221EB8"/>
    <w:rsid w:val="002229B6"/>
    <w:rsid w:val="0022341E"/>
    <w:rsid w:val="002250FD"/>
    <w:rsid w:val="00225487"/>
    <w:rsid w:val="00226510"/>
    <w:rsid w:val="00231897"/>
    <w:rsid w:val="002358FE"/>
    <w:rsid w:val="00242DAC"/>
    <w:rsid w:val="002446A6"/>
    <w:rsid w:val="00244B22"/>
    <w:rsid w:val="00251DC6"/>
    <w:rsid w:val="00255B52"/>
    <w:rsid w:val="00256DBC"/>
    <w:rsid w:val="0025740C"/>
    <w:rsid w:val="00257A9B"/>
    <w:rsid w:val="00257C16"/>
    <w:rsid w:val="002631CB"/>
    <w:rsid w:val="0026589E"/>
    <w:rsid w:val="00284826"/>
    <w:rsid w:val="00287232"/>
    <w:rsid w:val="00290D98"/>
    <w:rsid w:val="0029119A"/>
    <w:rsid w:val="00291846"/>
    <w:rsid w:val="002944E2"/>
    <w:rsid w:val="00295677"/>
    <w:rsid w:val="002964FB"/>
    <w:rsid w:val="00297472"/>
    <w:rsid w:val="002A311F"/>
    <w:rsid w:val="002A5FB2"/>
    <w:rsid w:val="002A6824"/>
    <w:rsid w:val="002A6CD2"/>
    <w:rsid w:val="002B10A2"/>
    <w:rsid w:val="002B2CFF"/>
    <w:rsid w:val="002B30AD"/>
    <w:rsid w:val="002B3D62"/>
    <w:rsid w:val="002B5D89"/>
    <w:rsid w:val="002C1132"/>
    <w:rsid w:val="002C25BE"/>
    <w:rsid w:val="002C2C35"/>
    <w:rsid w:val="002C2D95"/>
    <w:rsid w:val="002C5FE2"/>
    <w:rsid w:val="002C6B74"/>
    <w:rsid w:val="002D1BCB"/>
    <w:rsid w:val="002D3EF4"/>
    <w:rsid w:val="002D7C12"/>
    <w:rsid w:val="002E1F49"/>
    <w:rsid w:val="002E302D"/>
    <w:rsid w:val="002E413F"/>
    <w:rsid w:val="002F0E56"/>
    <w:rsid w:val="002F2889"/>
    <w:rsid w:val="002F48EF"/>
    <w:rsid w:val="002F4B66"/>
    <w:rsid w:val="002F71BC"/>
    <w:rsid w:val="003026EE"/>
    <w:rsid w:val="0030371E"/>
    <w:rsid w:val="003039B8"/>
    <w:rsid w:val="0031573F"/>
    <w:rsid w:val="00322375"/>
    <w:rsid w:val="003227C6"/>
    <w:rsid w:val="00322AD4"/>
    <w:rsid w:val="00324759"/>
    <w:rsid w:val="00332427"/>
    <w:rsid w:val="00334BD9"/>
    <w:rsid w:val="003434AE"/>
    <w:rsid w:val="00344FD3"/>
    <w:rsid w:val="00345888"/>
    <w:rsid w:val="00347165"/>
    <w:rsid w:val="003472FF"/>
    <w:rsid w:val="00350827"/>
    <w:rsid w:val="00350E1C"/>
    <w:rsid w:val="003574F7"/>
    <w:rsid w:val="00364350"/>
    <w:rsid w:val="00365A8F"/>
    <w:rsid w:val="00374B36"/>
    <w:rsid w:val="003801EA"/>
    <w:rsid w:val="0038143A"/>
    <w:rsid w:val="00383259"/>
    <w:rsid w:val="00383B26"/>
    <w:rsid w:val="00383DA7"/>
    <w:rsid w:val="00392990"/>
    <w:rsid w:val="00393B06"/>
    <w:rsid w:val="00393E68"/>
    <w:rsid w:val="00393F9C"/>
    <w:rsid w:val="003A2441"/>
    <w:rsid w:val="003A2BDE"/>
    <w:rsid w:val="003A6D48"/>
    <w:rsid w:val="003B3334"/>
    <w:rsid w:val="003B60FA"/>
    <w:rsid w:val="003C0086"/>
    <w:rsid w:val="003C123A"/>
    <w:rsid w:val="003C15A0"/>
    <w:rsid w:val="003C3A84"/>
    <w:rsid w:val="003C7BAB"/>
    <w:rsid w:val="003D37B0"/>
    <w:rsid w:val="003D4D68"/>
    <w:rsid w:val="003E14D2"/>
    <w:rsid w:val="003E157B"/>
    <w:rsid w:val="003E2D6C"/>
    <w:rsid w:val="003E3C5C"/>
    <w:rsid w:val="003E4023"/>
    <w:rsid w:val="003F0948"/>
    <w:rsid w:val="003F22F0"/>
    <w:rsid w:val="003F4B3D"/>
    <w:rsid w:val="003F54C2"/>
    <w:rsid w:val="00400AE8"/>
    <w:rsid w:val="00404ABB"/>
    <w:rsid w:val="00407DA1"/>
    <w:rsid w:val="00407EBB"/>
    <w:rsid w:val="00411AF7"/>
    <w:rsid w:val="00420A3A"/>
    <w:rsid w:val="00423D33"/>
    <w:rsid w:val="004249CE"/>
    <w:rsid w:val="0042622A"/>
    <w:rsid w:val="00432784"/>
    <w:rsid w:val="00432DAE"/>
    <w:rsid w:val="0043727A"/>
    <w:rsid w:val="00440EED"/>
    <w:rsid w:val="00442AE6"/>
    <w:rsid w:val="004524CB"/>
    <w:rsid w:val="0045392A"/>
    <w:rsid w:val="00457C8D"/>
    <w:rsid w:val="0046258A"/>
    <w:rsid w:val="004630F5"/>
    <w:rsid w:val="00463866"/>
    <w:rsid w:val="00463B72"/>
    <w:rsid w:val="00466ECC"/>
    <w:rsid w:val="00476B0A"/>
    <w:rsid w:val="004771DF"/>
    <w:rsid w:val="0047725A"/>
    <w:rsid w:val="00477F94"/>
    <w:rsid w:val="0048615C"/>
    <w:rsid w:val="00487C22"/>
    <w:rsid w:val="00491269"/>
    <w:rsid w:val="00494ABF"/>
    <w:rsid w:val="00495ADD"/>
    <w:rsid w:val="004968EC"/>
    <w:rsid w:val="004A08AE"/>
    <w:rsid w:val="004A1487"/>
    <w:rsid w:val="004A2AAC"/>
    <w:rsid w:val="004A2FA6"/>
    <w:rsid w:val="004A306B"/>
    <w:rsid w:val="004A60BC"/>
    <w:rsid w:val="004A6738"/>
    <w:rsid w:val="004B7A07"/>
    <w:rsid w:val="004C2E3A"/>
    <w:rsid w:val="004C50BE"/>
    <w:rsid w:val="004C6E5D"/>
    <w:rsid w:val="004C7F8B"/>
    <w:rsid w:val="004D4EC1"/>
    <w:rsid w:val="004D6457"/>
    <w:rsid w:val="004E2B09"/>
    <w:rsid w:val="004E5FEE"/>
    <w:rsid w:val="004F2E2D"/>
    <w:rsid w:val="004F3ACA"/>
    <w:rsid w:val="005025C2"/>
    <w:rsid w:val="005045D4"/>
    <w:rsid w:val="0050502E"/>
    <w:rsid w:val="00505485"/>
    <w:rsid w:val="005079E5"/>
    <w:rsid w:val="005169E5"/>
    <w:rsid w:val="005207F3"/>
    <w:rsid w:val="00522DE3"/>
    <w:rsid w:val="00523599"/>
    <w:rsid w:val="005238CE"/>
    <w:rsid w:val="00523C53"/>
    <w:rsid w:val="00526F27"/>
    <w:rsid w:val="0053048C"/>
    <w:rsid w:val="00531BC3"/>
    <w:rsid w:val="005322E3"/>
    <w:rsid w:val="00532741"/>
    <w:rsid w:val="00533276"/>
    <w:rsid w:val="00534B12"/>
    <w:rsid w:val="00536251"/>
    <w:rsid w:val="00541125"/>
    <w:rsid w:val="0054535C"/>
    <w:rsid w:val="00545381"/>
    <w:rsid w:val="00547D72"/>
    <w:rsid w:val="005526A4"/>
    <w:rsid w:val="005550F4"/>
    <w:rsid w:val="00555D38"/>
    <w:rsid w:val="00561AA7"/>
    <w:rsid w:val="00567725"/>
    <w:rsid w:val="0057419D"/>
    <w:rsid w:val="0057547D"/>
    <w:rsid w:val="00584346"/>
    <w:rsid w:val="00585405"/>
    <w:rsid w:val="00590256"/>
    <w:rsid w:val="00592A29"/>
    <w:rsid w:val="00593C79"/>
    <w:rsid w:val="005956AD"/>
    <w:rsid w:val="00595AF4"/>
    <w:rsid w:val="005A3921"/>
    <w:rsid w:val="005A56D0"/>
    <w:rsid w:val="005B2415"/>
    <w:rsid w:val="005B29FA"/>
    <w:rsid w:val="005B331B"/>
    <w:rsid w:val="005B467F"/>
    <w:rsid w:val="005B47A2"/>
    <w:rsid w:val="005B4C26"/>
    <w:rsid w:val="005B5CB5"/>
    <w:rsid w:val="005B603C"/>
    <w:rsid w:val="005B68F5"/>
    <w:rsid w:val="005B7A41"/>
    <w:rsid w:val="005B7ACF"/>
    <w:rsid w:val="005C0921"/>
    <w:rsid w:val="005C17C8"/>
    <w:rsid w:val="005C31FA"/>
    <w:rsid w:val="005C3585"/>
    <w:rsid w:val="005C377E"/>
    <w:rsid w:val="005C3CE9"/>
    <w:rsid w:val="005D65CD"/>
    <w:rsid w:val="005E1B10"/>
    <w:rsid w:val="005F1145"/>
    <w:rsid w:val="005F33CD"/>
    <w:rsid w:val="005F6626"/>
    <w:rsid w:val="005F7F94"/>
    <w:rsid w:val="006062F1"/>
    <w:rsid w:val="00610CA2"/>
    <w:rsid w:val="00612127"/>
    <w:rsid w:val="00615730"/>
    <w:rsid w:val="00620F9B"/>
    <w:rsid w:val="00622375"/>
    <w:rsid w:val="0062302A"/>
    <w:rsid w:val="00624BAF"/>
    <w:rsid w:val="00626614"/>
    <w:rsid w:val="00630640"/>
    <w:rsid w:val="0063175F"/>
    <w:rsid w:val="00633064"/>
    <w:rsid w:val="006373BC"/>
    <w:rsid w:val="0064084B"/>
    <w:rsid w:val="006436BA"/>
    <w:rsid w:val="00650E7B"/>
    <w:rsid w:val="00654DE1"/>
    <w:rsid w:val="00656631"/>
    <w:rsid w:val="00656874"/>
    <w:rsid w:val="00667BED"/>
    <w:rsid w:val="00672A09"/>
    <w:rsid w:val="006822C2"/>
    <w:rsid w:val="006841E7"/>
    <w:rsid w:val="00684697"/>
    <w:rsid w:val="006847DE"/>
    <w:rsid w:val="0068640E"/>
    <w:rsid w:val="006864D8"/>
    <w:rsid w:val="00690659"/>
    <w:rsid w:val="006921A2"/>
    <w:rsid w:val="0069229C"/>
    <w:rsid w:val="00692476"/>
    <w:rsid w:val="0069283B"/>
    <w:rsid w:val="006929D1"/>
    <w:rsid w:val="00697C99"/>
    <w:rsid w:val="006A01E0"/>
    <w:rsid w:val="006A69FC"/>
    <w:rsid w:val="006A6E85"/>
    <w:rsid w:val="006A7A2D"/>
    <w:rsid w:val="006B3040"/>
    <w:rsid w:val="006B3DA4"/>
    <w:rsid w:val="006C0291"/>
    <w:rsid w:val="006C2454"/>
    <w:rsid w:val="006C2CF0"/>
    <w:rsid w:val="006C365A"/>
    <w:rsid w:val="006C3B31"/>
    <w:rsid w:val="006C4509"/>
    <w:rsid w:val="006C4973"/>
    <w:rsid w:val="006D069F"/>
    <w:rsid w:val="006D099F"/>
    <w:rsid w:val="006D0DB4"/>
    <w:rsid w:val="006D1034"/>
    <w:rsid w:val="006D22FB"/>
    <w:rsid w:val="006D5490"/>
    <w:rsid w:val="006D571F"/>
    <w:rsid w:val="006D61E8"/>
    <w:rsid w:val="006D7D4E"/>
    <w:rsid w:val="006D7DC3"/>
    <w:rsid w:val="006E0F00"/>
    <w:rsid w:val="006E2350"/>
    <w:rsid w:val="006E2810"/>
    <w:rsid w:val="006E33C8"/>
    <w:rsid w:val="006F235A"/>
    <w:rsid w:val="006F2B18"/>
    <w:rsid w:val="006F57AE"/>
    <w:rsid w:val="006F7CBA"/>
    <w:rsid w:val="007005A3"/>
    <w:rsid w:val="007030E4"/>
    <w:rsid w:val="0070471B"/>
    <w:rsid w:val="00705002"/>
    <w:rsid w:val="00705548"/>
    <w:rsid w:val="0070600A"/>
    <w:rsid w:val="007061C3"/>
    <w:rsid w:val="0071085A"/>
    <w:rsid w:val="00711AD9"/>
    <w:rsid w:val="00714890"/>
    <w:rsid w:val="00715BE2"/>
    <w:rsid w:val="00715CD2"/>
    <w:rsid w:val="007169A5"/>
    <w:rsid w:val="00716F27"/>
    <w:rsid w:val="00720002"/>
    <w:rsid w:val="007258E5"/>
    <w:rsid w:val="0072596D"/>
    <w:rsid w:val="00725982"/>
    <w:rsid w:val="00726AE3"/>
    <w:rsid w:val="007316BE"/>
    <w:rsid w:val="00731992"/>
    <w:rsid w:val="00734C2C"/>
    <w:rsid w:val="00753F48"/>
    <w:rsid w:val="00755EDD"/>
    <w:rsid w:val="0076063C"/>
    <w:rsid w:val="00763261"/>
    <w:rsid w:val="007671A4"/>
    <w:rsid w:val="0077351A"/>
    <w:rsid w:val="00775E9A"/>
    <w:rsid w:val="00794B86"/>
    <w:rsid w:val="007A20BC"/>
    <w:rsid w:val="007A4556"/>
    <w:rsid w:val="007A4CF5"/>
    <w:rsid w:val="007A4DCD"/>
    <w:rsid w:val="007B17C1"/>
    <w:rsid w:val="007C1E80"/>
    <w:rsid w:val="007C2206"/>
    <w:rsid w:val="007C3DCE"/>
    <w:rsid w:val="007C43FD"/>
    <w:rsid w:val="007C6E96"/>
    <w:rsid w:val="007C7A8D"/>
    <w:rsid w:val="007C7AFE"/>
    <w:rsid w:val="007D121A"/>
    <w:rsid w:val="007D47C3"/>
    <w:rsid w:val="007D59D9"/>
    <w:rsid w:val="007D5DBA"/>
    <w:rsid w:val="007E2883"/>
    <w:rsid w:val="007E379D"/>
    <w:rsid w:val="007E70B4"/>
    <w:rsid w:val="007F0F85"/>
    <w:rsid w:val="007F5909"/>
    <w:rsid w:val="007F71D1"/>
    <w:rsid w:val="008005AC"/>
    <w:rsid w:val="00801501"/>
    <w:rsid w:val="00802EC2"/>
    <w:rsid w:val="008074FF"/>
    <w:rsid w:val="008172B6"/>
    <w:rsid w:val="00821507"/>
    <w:rsid w:val="0082268B"/>
    <w:rsid w:val="008265DB"/>
    <w:rsid w:val="00826BEB"/>
    <w:rsid w:val="00831A27"/>
    <w:rsid w:val="00836DE0"/>
    <w:rsid w:val="00837E2B"/>
    <w:rsid w:val="00841115"/>
    <w:rsid w:val="0084248E"/>
    <w:rsid w:val="008436D6"/>
    <w:rsid w:val="008447A3"/>
    <w:rsid w:val="00851B4C"/>
    <w:rsid w:val="00853B1E"/>
    <w:rsid w:val="00854B75"/>
    <w:rsid w:val="00860D9A"/>
    <w:rsid w:val="0086149F"/>
    <w:rsid w:val="00862970"/>
    <w:rsid w:val="00865678"/>
    <w:rsid w:val="00871BB4"/>
    <w:rsid w:val="008736D8"/>
    <w:rsid w:val="00874BB7"/>
    <w:rsid w:val="008832AB"/>
    <w:rsid w:val="00885DF4"/>
    <w:rsid w:val="00886436"/>
    <w:rsid w:val="008927FC"/>
    <w:rsid w:val="00893AEC"/>
    <w:rsid w:val="00893B68"/>
    <w:rsid w:val="00893EC5"/>
    <w:rsid w:val="00895835"/>
    <w:rsid w:val="008A29A7"/>
    <w:rsid w:val="008A5A59"/>
    <w:rsid w:val="008A7BA3"/>
    <w:rsid w:val="008B2807"/>
    <w:rsid w:val="008C171C"/>
    <w:rsid w:val="008C5F55"/>
    <w:rsid w:val="008C691C"/>
    <w:rsid w:val="008C790B"/>
    <w:rsid w:val="008D0A9C"/>
    <w:rsid w:val="008D4787"/>
    <w:rsid w:val="008D6A7D"/>
    <w:rsid w:val="008D7B25"/>
    <w:rsid w:val="008E4651"/>
    <w:rsid w:val="008F058D"/>
    <w:rsid w:val="008F5C10"/>
    <w:rsid w:val="008F64B7"/>
    <w:rsid w:val="009040AE"/>
    <w:rsid w:val="009041EA"/>
    <w:rsid w:val="00904AC5"/>
    <w:rsid w:val="009072C9"/>
    <w:rsid w:val="00911291"/>
    <w:rsid w:val="00913610"/>
    <w:rsid w:val="00914AC4"/>
    <w:rsid w:val="00921337"/>
    <w:rsid w:val="00921C0E"/>
    <w:rsid w:val="00922220"/>
    <w:rsid w:val="0092441F"/>
    <w:rsid w:val="00931D8B"/>
    <w:rsid w:val="00936878"/>
    <w:rsid w:val="00942088"/>
    <w:rsid w:val="009437B4"/>
    <w:rsid w:val="0094483E"/>
    <w:rsid w:val="00947A16"/>
    <w:rsid w:val="00954355"/>
    <w:rsid w:val="00956DFB"/>
    <w:rsid w:val="009577FC"/>
    <w:rsid w:val="00960E9A"/>
    <w:rsid w:val="00962E9E"/>
    <w:rsid w:val="009712ED"/>
    <w:rsid w:val="00971CFA"/>
    <w:rsid w:val="0097236C"/>
    <w:rsid w:val="009744C2"/>
    <w:rsid w:val="0098175E"/>
    <w:rsid w:val="009832C7"/>
    <w:rsid w:val="00983C6D"/>
    <w:rsid w:val="00984207"/>
    <w:rsid w:val="00987580"/>
    <w:rsid w:val="00993832"/>
    <w:rsid w:val="00994333"/>
    <w:rsid w:val="00996022"/>
    <w:rsid w:val="009A017B"/>
    <w:rsid w:val="009A08B3"/>
    <w:rsid w:val="009A25D0"/>
    <w:rsid w:val="009A41E2"/>
    <w:rsid w:val="009A49E2"/>
    <w:rsid w:val="009B054A"/>
    <w:rsid w:val="009B0B47"/>
    <w:rsid w:val="009B35D8"/>
    <w:rsid w:val="009B3F8F"/>
    <w:rsid w:val="009C1A77"/>
    <w:rsid w:val="009C1DAD"/>
    <w:rsid w:val="009C42C1"/>
    <w:rsid w:val="009D1E2F"/>
    <w:rsid w:val="009D3CED"/>
    <w:rsid w:val="009D41CB"/>
    <w:rsid w:val="009D480C"/>
    <w:rsid w:val="009D4B7F"/>
    <w:rsid w:val="009D58D4"/>
    <w:rsid w:val="009E102D"/>
    <w:rsid w:val="009E4D4C"/>
    <w:rsid w:val="009E517E"/>
    <w:rsid w:val="009F0D9B"/>
    <w:rsid w:val="009F21BE"/>
    <w:rsid w:val="009F2F18"/>
    <w:rsid w:val="009F4705"/>
    <w:rsid w:val="00A02214"/>
    <w:rsid w:val="00A125F1"/>
    <w:rsid w:val="00A12F4E"/>
    <w:rsid w:val="00A14811"/>
    <w:rsid w:val="00A2033A"/>
    <w:rsid w:val="00A2286D"/>
    <w:rsid w:val="00A23BDB"/>
    <w:rsid w:val="00A25DC6"/>
    <w:rsid w:val="00A3413E"/>
    <w:rsid w:val="00A348A1"/>
    <w:rsid w:val="00A46108"/>
    <w:rsid w:val="00A504B3"/>
    <w:rsid w:val="00A52F92"/>
    <w:rsid w:val="00A53073"/>
    <w:rsid w:val="00A617FE"/>
    <w:rsid w:val="00A65674"/>
    <w:rsid w:val="00A65E8F"/>
    <w:rsid w:val="00A7504A"/>
    <w:rsid w:val="00A76F85"/>
    <w:rsid w:val="00A816B3"/>
    <w:rsid w:val="00A82B50"/>
    <w:rsid w:val="00A86EDB"/>
    <w:rsid w:val="00A874B3"/>
    <w:rsid w:val="00A92985"/>
    <w:rsid w:val="00AA0010"/>
    <w:rsid w:val="00AA19D4"/>
    <w:rsid w:val="00AA3C2B"/>
    <w:rsid w:val="00AA3FA0"/>
    <w:rsid w:val="00AA5D4F"/>
    <w:rsid w:val="00AA7695"/>
    <w:rsid w:val="00AB2A46"/>
    <w:rsid w:val="00AB36A8"/>
    <w:rsid w:val="00AB3FA9"/>
    <w:rsid w:val="00AB44B4"/>
    <w:rsid w:val="00AB509F"/>
    <w:rsid w:val="00AC0BF3"/>
    <w:rsid w:val="00AC1B8A"/>
    <w:rsid w:val="00AC286F"/>
    <w:rsid w:val="00AC718B"/>
    <w:rsid w:val="00AD0B6A"/>
    <w:rsid w:val="00AD1371"/>
    <w:rsid w:val="00AE1AC2"/>
    <w:rsid w:val="00AE617A"/>
    <w:rsid w:val="00AF0917"/>
    <w:rsid w:val="00AF79BB"/>
    <w:rsid w:val="00B01577"/>
    <w:rsid w:val="00B01D95"/>
    <w:rsid w:val="00B022FF"/>
    <w:rsid w:val="00B04932"/>
    <w:rsid w:val="00B056BF"/>
    <w:rsid w:val="00B12371"/>
    <w:rsid w:val="00B13576"/>
    <w:rsid w:val="00B143A2"/>
    <w:rsid w:val="00B1448B"/>
    <w:rsid w:val="00B15529"/>
    <w:rsid w:val="00B15F34"/>
    <w:rsid w:val="00B2146E"/>
    <w:rsid w:val="00B21AB8"/>
    <w:rsid w:val="00B268AE"/>
    <w:rsid w:val="00B30C86"/>
    <w:rsid w:val="00B30CF8"/>
    <w:rsid w:val="00B31261"/>
    <w:rsid w:val="00B33CEE"/>
    <w:rsid w:val="00B36ED2"/>
    <w:rsid w:val="00B37553"/>
    <w:rsid w:val="00B40FA5"/>
    <w:rsid w:val="00B42140"/>
    <w:rsid w:val="00B458F3"/>
    <w:rsid w:val="00B46C44"/>
    <w:rsid w:val="00B55888"/>
    <w:rsid w:val="00B60487"/>
    <w:rsid w:val="00B62662"/>
    <w:rsid w:val="00B72F7C"/>
    <w:rsid w:val="00B752A6"/>
    <w:rsid w:val="00B75856"/>
    <w:rsid w:val="00B759E3"/>
    <w:rsid w:val="00B77CD5"/>
    <w:rsid w:val="00B77EA6"/>
    <w:rsid w:val="00B80CDD"/>
    <w:rsid w:val="00B81ADF"/>
    <w:rsid w:val="00B8339F"/>
    <w:rsid w:val="00B836E6"/>
    <w:rsid w:val="00B850B9"/>
    <w:rsid w:val="00B919FC"/>
    <w:rsid w:val="00B93019"/>
    <w:rsid w:val="00B95DA6"/>
    <w:rsid w:val="00B97793"/>
    <w:rsid w:val="00BA0EAD"/>
    <w:rsid w:val="00BA59E0"/>
    <w:rsid w:val="00BB044D"/>
    <w:rsid w:val="00BB08A3"/>
    <w:rsid w:val="00BB0C61"/>
    <w:rsid w:val="00BC24C9"/>
    <w:rsid w:val="00BC3701"/>
    <w:rsid w:val="00BC5D94"/>
    <w:rsid w:val="00BC62B2"/>
    <w:rsid w:val="00BD0DDD"/>
    <w:rsid w:val="00BD1E1D"/>
    <w:rsid w:val="00BD228D"/>
    <w:rsid w:val="00BD68BB"/>
    <w:rsid w:val="00BD6B48"/>
    <w:rsid w:val="00BE6639"/>
    <w:rsid w:val="00BF06EF"/>
    <w:rsid w:val="00BF10BB"/>
    <w:rsid w:val="00BF12A4"/>
    <w:rsid w:val="00BF468C"/>
    <w:rsid w:val="00C02D22"/>
    <w:rsid w:val="00C03660"/>
    <w:rsid w:val="00C0457E"/>
    <w:rsid w:val="00C05CFB"/>
    <w:rsid w:val="00C10421"/>
    <w:rsid w:val="00C10839"/>
    <w:rsid w:val="00C11423"/>
    <w:rsid w:val="00C13231"/>
    <w:rsid w:val="00C149F6"/>
    <w:rsid w:val="00C152E3"/>
    <w:rsid w:val="00C159F2"/>
    <w:rsid w:val="00C1719B"/>
    <w:rsid w:val="00C17A94"/>
    <w:rsid w:val="00C203BF"/>
    <w:rsid w:val="00C221C4"/>
    <w:rsid w:val="00C2599A"/>
    <w:rsid w:val="00C325CF"/>
    <w:rsid w:val="00C3332A"/>
    <w:rsid w:val="00C366C1"/>
    <w:rsid w:val="00C36EDF"/>
    <w:rsid w:val="00C4031D"/>
    <w:rsid w:val="00C471B0"/>
    <w:rsid w:val="00C50B0C"/>
    <w:rsid w:val="00C514F1"/>
    <w:rsid w:val="00C529ED"/>
    <w:rsid w:val="00C5354A"/>
    <w:rsid w:val="00C53990"/>
    <w:rsid w:val="00C628B5"/>
    <w:rsid w:val="00C64040"/>
    <w:rsid w:val="00C65B73"/>
    <w:rsid w:val="00C70124"/>
    <w:rsid w:val="00C75417"/>
    <w:rsid w:val="00C75AAE"/>
    <w:rsid w:val="00C83602"/>
    <w:rsid w:val="00C863CC"/>
    <w:rsid w:val="00C87F60"/>
    <w:rsid w:val="00C91281"/>
    <w:rsid w:val="00C918CF"/>
    <w:rsid w:val="00C92CBE"/>
    <w:rsid w:val="00C93812"/>
    <w:rsid w:val="00C94225"/>
    <w:rsid w:val="00C96F41"/>
    <w:rsid w:val="00CA039A"/>
    <w:rsid w:val="00CB2024"/>
    <w:rsid w:val="00CB2775"/>
    <w:rsid w:val="00CB4348"/>
    <w:rsid w:val="00CB69A2"/>
    <w:rsid w:val="00CC0F5B"/>
    <w:rsid w:val="00CC313A"/>
    <w:rsid w:val="00CD5421"/>
    <w:rsid w:val="00CD697B"/>
    <w:rsid w:val="00CE16C0"/>
    <w:rsid w:val="00CE1B20"/>
    <w:rsid w:val="00CE3562"/>
    <w:rsid w:val="00CE563E"/>
    <w:rsid w:val="00CE5DE2"/>
    <w:rsid w:val="00D027C7"/>
    <w:rsid w:val="00D02817"/>
    <w:rsid w:val="00D0580A"/>
    <w:rsid w:val="00D059CD"/>
    <w:rsid w:val="00D062F6"/>
    <w:rsid w:val="00D06E87"/>
    <w:rsid w:val="00D114E4"/>
    <w:rsid w:val="00D11B4B"/>
    <w:rsid w:val="00D12757"/>
    <w:rsid w:val="00D17236"/>
    <w:rsid w:val="00D252FF"/>
    <w:rsid w:val="00D30D16"/>
    <w:rsid w:val="00D32E53"/>
    <w:rsid w:val="00D335C6"/>
    <w:rsid w:val="00D33A26"/>
    <w:rsid w:val="00D36CA1"/>
    <w:rsid w:val="00D36D2D"/>
    <w:rsid w:val="00D4019C"/>
    <w:rsid w:val="00D40381"/>
    <w:rsid w:val="00D44BDA"/>
    <w:rsid w:val="00D44E37"/>
    <w:rsid w:val="00D47858"/>
    <w:rsid w:val="00D50BE6"/>
    <w:rsid w:val="00D51C65"/>
    <w:rsid w:val="00D532DA"/>
    <w:rsid w:val="00D55F7E"/>
    <w:rsid w:val="00D56688"/>
    <w:rsid w:val="00D56E8D"/>
    <w:rsid w:val="00D5721D"/>
    <w:rsid w:val="00D65EBE"/>
    <w:rsid w:val="00D6647C"/>
    <w:rsid w:val="00D66B6D"/>
    <w:rsid w:val="00D747F3"/>
    <w:rsid w:val="00D755B7"/>
    <w:rsid w:val="00D82E16"/>
    <w:rsid w:val="00D857F8"/>
    <w:rsid w:val="00D86ADA"/>
    <w:rsid w:val="00D90C6F"/>
    <w:rsid w:val="00D90D1E"/>
    <w:rsid w:val="00D962EB"/>
    <w:rsid w:val="00D97019"/>
    <w:rsid w:val="00DA0A53"/>
    <w:rsid w:val="00DA24D2"/>
    <w:rsid w:val="00DA4557"/>
    <w:rsid w:val="00DA6D84"/>
    <w:rsid w:val="00DB36EE"/>
    <w:rsid w:val="00DB40FC"/>
    <w:rsid w:val="00DC27C4"/>
    <w:rsid w:val="00DC37C3"/>
    <w:rsid w:val="00DC6B23"/>
    <w:rsid w:val="00DC7453"/>
    <w:rsid w:val="00DD0DAE"/>
    <w:rsid w:val="00DD1B00"/>
    <w:rsid w:val="00DD2F52"/>
    <w:rsid w:val="00DD4892"/>
    <w:rsid w:val="00DD569E"/>
    <w:rsid w:val="00DE0A2A"/>
    <w:rsid w:val="00DE19A3"/>
    <w:rsid w:val="00DE5277"/>
    <w:rsid w:val="00DE5B64"/>
    <w:rsid w:val="00DF28A2"/>
    <w:rsid w:val="00DF4D14"/>
    <w:rsid w:val="00DF64C0"/>
    <w:rsid w:val="00DF788C"/>
    <w:rsid w:val="00E03DD6"/>
    <w:rsid w:val="00E108BA"/>
    <w:rsid w:val="00E12939"/>
    <w:rsid w:val="00E14937"/>
    <w:rsid w:val="00E15DFC"/>
    <w:rsid w:val="00E173E9"/>
    <w:rsid w:val="00E17953"/>
    <w:rsid w:val="00E21A68"/>
    <w:rsid w:val="00E21E21"/>
    <w:rsid w:val="00E2200A"/>
    <w:rsid w:val="00E35E91"/>
    <w:rsid w:val="00E35F58"/>
    <w:rsid w:val="00E367CB"/>
    <w:rsid w:val="00E41B49"/>
    <w:rsid w:val="00E45003"/>
    <w:rsid w:val="00E45B0B"/>
    <w:rsid w:val="00E62864"/>
    <w:rsid w:val="00E74BDE"/>
    <w:rsid w:val="00E74E4C"/>
    <w:rsid w:val="00E76D1C"/>
    <w:rsid w:val="00E801AC"/>
    <w:rsid w:val="00E802A8"/>
    <w:rsid w:val="00E81BF2"/>
    <w:rsid w:val="00E86DCA"/>
    <w:rsid w:val="00E90FDB"/>
    <w:rsid w:val="00E91D1C"/>
    <w:rsid w:val="00E94B4D"/>
    <w:rsid w:val="00EA1456"/>
    <w:rsid w:val="00EA17B3"/>
    <w:rsid w:val="00EB6B3C"/>
    <w:rsid w:val="00EB7E7E"/>
    <w:rsid w:val="00EC0E58"/>
    <w:rsid w:val="00EE0F46"/>
    <w:rsid w:val="00EE486C"/>
    <w:rsid w:val="00EE5908"/>
    <w:rsid w:val="00EF02B5"/>
    <w:rsid w:val="00EF210D"/>
    <w:rsid w:val="00EF38A7"/>
    <w:rsid w:val="00EF5480"/>
    <w:rsid w:val="00F013D6"/>
    <w:rsid w:val="00F0356C"/>
    <w:rsid w:val="00F06454"/>
    <w:rsid w:val="00F1267B"/>
    <w:rsid w:val="00F1443E"/>
    <w:rsid w:val="00F16133"/>
    <w:rsid w:val="00F16848"/>
    <w:rsid w:val="00F22466"/>
    <w:rsid w:val="00F229AF"/>
    <w:rsid w:val="00F240FA"/>
    <w:rsid w:val="00F24838"/>
    <w:rsid w:val="00F26F19"/>
    <w:rsid w:val="00F27B2D"/>
    <w:rsid w:val="00F316C9"/>
    <w:rsid w:val="00F31E7B"/>
    <w:rsid w:val="00F33752"/>
    <w:rsid w:val="00F341FC"/>
    <w:rsid w:val="00F358E0"/>
    <w:rsid w:val="00F3671D"/>
    <w:rsid w:val="00F42299"/>
    <w:rsid w:val="00F46188"/>
    <w:rsid w:val="00F50294"/>
    <w:rsid w:val="00F51285"/>
    <w:rsid w:val="00F512B3"/>
    <w:rsid w:val="00F5157C"/>
    <w:rsid w:val="00F51F52"/>
    <w:rsid w:val="00F57CC5"/>
    <w:rsid w:val="00F63135"/>
    <w:rsid w:val="00F63A60"/>
    <w:rsid w:val="00F66FD8"/>
    <w:rsid w:val="00F7194F"/>
    <w:rsid w:val="00F728A8"/>
    <w:rsid w:val="00F74687"/>
    <w:rsid w:val="00F774E7"/>
    <w:rsid w:val="00F8776B"/>
    <w:rsid w:val="00F91B89"/>
    <w:rsid w:val="00F92C3E"/>
    <w:rsid w:val="00F94150"/>
    <w:rsid w:val="00F95D8F"/>
    <w:rsid w:val="00F96FAB"/>
    <w:rsid w:val="00FA2669"/>
    <w:rsid w:val="00FA46D5"/>
    <w:rsid w:val="00FA578F"/>
    <w:rsid w:val="00FB7B2F"/>
    <w:rsid w:val="00FC034F"/>
    <w:rsid w:val="00FC23B9"/>
    <w:rsid w:val="00FC301E"/>
    <w:rsid w:val="00FC5D52"/>
    <w:rsid w:val="00FD04E0"/>
    <w:rsid w:val="00FD1B7A"/>
    <w:rsid w:val="00FD2ABB"/>
    <w:rsid w:val="00FD5D0F"/>
    <w:rsid w:val="00FD73A2"/>
    <w:rsid w:val="00FD7A6C"/>
    <w:rsid w:val="00FE02B7"/>
    <w:rsid w:val="00FE13A3"/>
    <w:rsid w:val="00FE1D20"/>
    <w:rsid w:val="00FE240B"/>
    <w:rsid w:val="00FE5C9C"/>
    <w:rsid w:val="00FE5DBF"/>
    <w:rsid w:val="00FE6717"/>
    <w:rsid w:val="00FE7749"/>
    <w:rsid w:val="00FF3C78"/>
    <w:rsid w:val="00FF3F83"/>
    <w:rsid w:val="00FF5746"/>
    <w:rsid w:val="00FF6D84"/>
    <w:rsid w:val="00FF7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9811D-4D4D-4799-AC87-38882E35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1D8B"/>
    <w:pPr>
      <w:spacing w:after="0" w:line="240" w:lineRule="auto"/>
      <w:jc w:val="both"/>
    </w:pPr>
    <w:rPr>
      <w:rFonts w:ascii="Times New Roman" w:hAnsi="Times New Roman"/>
      <w:sz w:val="24"/>
    </w:rPr>
  </w:style>
  <w:style w:type="paragraph" w:styleId="Nadpis2">
    <w:name w:val="heading 2"/>
    <w:basedOn w:val="Normln"/>
    <w:next w:val="Normln"/>
    <w:link w:val="Nadpis2Char"/>
    <w:uiPriority w:val="9"/>
    <w:semiHidden/>
    <w:unhideWhenUsed/>
    <w:qFormat/>
    <w:rsid w:val="000442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442E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28A8"/>
    <w:rPr>
      <w:rFonts w:cs="Times New Roman"/>
      <w:szCs w:val="24"/>
    </w:rPr>
  </w:style>
  <w:style w:type="character" w:styleId="Hypertextovodkaz">
    <w:name w:val="Hyperlink"/>
    <w:basedOn w:val="Standardnpsmoodstavce"/>
    <w:uiPriority w:val="99"/>
    <w:unhideWhenUsed/>
    <w:rsid w:val="009072C9"/>
    <w:rPr>
      <w:color w:val="0563C1" w:themeColor="hyperlink"/>
      <w:u w:val="single"/>
    </w:rPr>
  </w:style>
  <w:style w:type="paragraph" w:styleId="Textbubliny">
    <w:name w:val="Balloon Text"/>
    <w:basedOn w:val="Normln"/>
    <w:link w:val="TextbublinyChar"/>
    <w:uiPriority w:val="99"/>
    <w:semiHidden/>
    <w:unhideWhenUsed/>
    <w:rsid w:val="005327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2741"/>
    <w:rPr>
      <w:rFonts w:ascii="Segoe UI" w:hAnsi="Segoe UI" w:cs="Segoe UI"/>
      <w:sz w:val="18"/>
      <w:szCs w:val="18"/>
    </w:rPr>
  </w:style>
  <w:style w:type="character" w:styleId="Sledovanodkaz">
    <w:name w:val="FollowedHyperlink"/>
    <w:basedOn w:val="Standardnpsmoodstavce"/>
    <w:uiPriority w:val="99"/>
    <w:semiHidden/>
    <w:unhideWhenUsed/>
    <w:rsid w:val="00C10839"/>
    <w:rPr>
      <w:color w:val="954F72" w:themeColor="followedHyperlink"/>
      <w:u w:val="single"/>
    </w:rPr>
  </w:style>
  <w:style w:type="paragraph" w:styleId="Textpoznpodarou">
    <w:name w:val="footnote text"/>
    <w:basedOn w:val="Normln"/>
    <w:link w:val="TextpoznpodarouChar"/>
    <w:uiPriority w:val="99"/>
    <w:semiHidden/>
    <w:unhideWhenUsed/>
    <w:rsid w:val="00AD1371"/>
    <w:pPr>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AD1371"/>
    <w:rPr>
      <w:sz w:val="20"/>
      <w:szCs w:val="20"/>
    </w:rPr>
  </w:style>
  <w:style w:type="character" w:styleId="Znakapoznpodarou">
    <w:name w:val="footnote reference"/>
    <w:basedOn w:val="Standardnpsmoodstavce"/>
    <w:uiPriority w:val="99"/>
    <w:semiHidden/>
    <w:unhideWhenUsed/>
    <w:rsid w:val="00AD1371"/>
    <w:rPr>
      <w:vertAlign w:val="superscript"/>
    </w:rPr>
  </w:style>
  <w:style w:type="paragraph" w:styleId="Bezmezer">
    <w:name w:val="No Spacing"/>
    <w:basedOn w:val="Normln"/>
    <w:uiPriority w:val="1"/>
    <w:qFormat/>
    <w:rsid w:val="00DC37C3"/>
    <w:pPr>
      <w:jc w:val="left"/>
    </w:pPr>
  </w:style>
  <w:style w:type="paragraph" w:customStyle="1" w:styleId="nadpiszkona">
    <w:name w:val="nadpis zákona"/>
    <w:basedOn w:val="Normln"/>
    <w:next w:val="Normln"/>
    <w:rsid w:val="00D50BE6"/>
    <w:pPr>
      <w:keepNext/>
      <w:keepLines/>
      <w:suppressAutoHyphens/>
      <w:spacing w:before="120" w:after="200" w:line="276" w:lineRule="auto"/>
      <w:jc w:val="center"/>
    </w:pPr>
    <w:rPr>
      <w:rFonts w:ascii="Calibri" w:eastAsia="Calibri" w:hAnsi="Calibri" w:cs="Times New Roman"/>
      <w:b/>
      <w:sz w:val="22"/>
      <w:lang w:eastAsia="ar-SA"/>
    </w:rPr>
  </w:style>
  <w:style w:type="paragraph" w:styleId="Zhlav">
    <w:name w:val="header"/>
    <w:basedOn w:val="Normln"/>
    <w:link w:val="ZhlavChar"/>
    <w:uiPriority w:val="99"/>
    <w:unhideWhenUsed/>
    <w:rsid w:val="00D50BE6"/>
    <w:pPr>
      <w:tabs>
        <w:tab w:val="center" w:pos="4536"/>
        <w:tab w:val="right" w:pos="9072"/>
      </w:tabs>
    </w:pPr>
    <w:rPr>
      <w:rFonts w:eastAsia="Calibri" w:cs="Times New Roman"/>
      <w:lang w:val="x-none"/>
    </w:rPr>
  </w:style>
  <w:style w:type="character" w:customStyle="1" w:styleId="ZhlavChar">
    <w:name w:val="Záhlaví Char"/>
    <w:basedOn w:val="Standardnpsmoodstavce"/>
    <w:link w:val="Zhlav"/>
    <w:uiPriority w:val="99"/>
    <w:rsid w:val="00D50BE6"/>
    <w:rPr>
      <w:rFonts w:ascii="Times New Roman" w:eastAsia="Calibri" w:hAnsi="Times New Roman" w:cs="Times New Roman"/>
      <w:sz w:val="24"/>
      <w:lang w:val="x-none"/>
    </w:rPr>
  </w:style>
  <w:style w:type="paragraph" w:styleId="Zpat">
    <w:name w:val="footer"/>
    <w:basedOn w:val="Normln"/>
    <w:link w:val="ZpatChar"/>
    <w:uiPriority w:val="99"/>
    <w:unhideWhenUsed/>
    <w:rsid w:val="00D50BE6"/>
    <w:pPr>
      <w:tabs>
        <w:tab w:val="center" w:pos="4536"/>
        <w:tab w:val="right" w:pos="9072"/>
      </w:tabs>
    </w:pPr>
    <w:rPr>
      <w:rFonts w:eastAsia="Calibri" w:cs="Times New Roman"/>
      <w:lang w:val="x-none"/>
    </w:rPr>
  </w:style>
  <w:style w:type="character" w:customStyle="1" w:styleId="ZpatChar">
    <w:name w:val="Zápatí Char"/>
    <w:basedOn w:val="Standardnpsmoodstavce"/>
    <w:link w:val="Zpat"/>
    <w:uiPriority w:val="99"/>
    <w:rsid w:val="00D50BE6"/>
    <w:rPr>
      <w:rFonts w:ascii="Times New Roman" w:eastAsia="Calibri" w:hAnsi="Times New Roman" w:cs="Times New Roman"/>
      <w:sz w:val="24"/>
      <w:lang w:val="x-none"/>
    </w:rPr>
  </w:style>
  <w:style w:type="character" w:styleId="Odkaznakoment">
    <w:name w:val="annotation reference"/>
    <w:basedOn w:val="Standardnpsmoodstavce"/>
    <w:uiPriority w:val="99"/>
    <w:unhideWhenUsed/>
    <w:rsid w:val="00152A67"/>
    <w:rPr>
      <w:sz w:val="16"/>
      <w:szCs w:val="16"/>
    </w:rPr>
  </w:style>
  <w:style w:type="paragraph" w:styleId="Textkomente">
    <w:name w:val="annotation text"/>
    <w:basedOn w:val="Normln"/>
    <w:link w:val="TextkomenteChar"/>
    <w:uiPriority w:val="99"/>
    <w:unhideWhenUsed/>
    <w:rsid w:val="00152A67"/>
    <w:rPr>
      <w:sz w:val="20"/>
      <w:szCs w:val="20"/>
    </w:rPr>
  </w:style>
  <w:style w:type="character" w:customStyle="1" w:styleId="TextkomenteChar">
    <w:name w:val="Text komentáře Char"/>
    <w:basedOn w:val="Standardnpsmoodstavce"/>
    <w:link w:val="Textkomente"/>
    <w:uiPriority w:val="99"/>
    <w:rsid w:val="00152A67"/>
    <w:rPr>
      <w:rFonts w:ascii="Times New Roman" w:hAnsi="Times New Roman"/>
      <w:sz w:val="20"/>
      <w:szCs w:val="20"/>
    </w:rPr>
  </w:style>
  <w:style w:type="paragraph" w:customStyle="1" w:styleId="center">
    <w:name w:val="center"/>
    <w:basedOn w:val="Normln"/>
    <w:rsid w:val="00AE1AC2"/>
    <w:pPr>
      <w:spacing w:before="100" w:beforeAutospacing="1" w:after="100" w:afterAutospacing="1"/>
      <w:jc w:val="left"/>
    </w:pPr>
    <w:rPr>
      <w:rFonts w:eastAsia="Times New Roman" w:cs="Times New Roman"/>
      <w:szCs w:val="24"/>
      <w:lang w:eastAsia="cs-CZ"/>
    </w:rPr>
  </w:style>
  <w:style w:type="paragraph" w:customStyle="1" w:styleId="left">
    <w:name w:val="left"/>
    <w:basedOn w:val="Normln"/>
    <w:rsid w:val="00AE1AC2"/>
    <w:pPr>
      <w:spacing w:before="100" w:beforeAutospacing="1" w:after="100" w:afterAutospacing="1"/>
      <w:jc w:val="left"/>
    </w:pPr>
    <w:rPr>
      <w:rFonts w:eastAsia="Times New Roman" w:cs="Times New Roman"/>
      <w:szCs w:val="24"/>
      <w:lang w:eastAsia="cs-CZ"/>
    </w:rPr>
  </w:style>
  <w:style w:type="paragraph" w:styleId="Pedmtkomente">
    <w:name w:val="annotation subject"/>
    <w:basedOn w:val="Textkomente"/>
    <w:next w:val="Textkomente"/>
    <w:link w:val="PedmtkomenteChar"/>
    <w:uiPriority w:val="99"/>
    <w:semiHidden/>
    <w:unhideWhenUsed/>
    <w:rsid w:val="004D6457"/>
    <w:rPr>
      <w:b/>
      <w:bCs/>
    </w:rPr>
  </w:style>
  <w:style w:type="character" w:customStyle="1" w:styleId="PedmtkomenteChar">
    <w:name w:val="Předmět komentáře Char"/>
    <w:basedOn w:val="TextkomenteChar"/>
    <w:link w:val="Pedmtkomente"/>
    <w:uiPriority w:val="99"/>
    <w:semiHidden/>
    <w:rsid w:val="004D6457"/>
    <w:rPr>
      <w:rFonts w:ascii="Times New Roman" w:hAnsi="Times New Roman"/>
      <w:b/>
      <w:bCs/>
      <w:sz w:val="20"/>
      <w:szCs w:val="20"/>
    </w:rPr>
  </w:style>
  <w:style w:type="paragraph" w:customStyle="1" w:styleId="l4">
    <w:name w:val="l4"/>
    <w:basedOn w:val="Normln"/>
    <w:rsid w:val="00C10421"/>
    <w:pPr>
      <w:spacing w:before="100" w:beforeAutospacing="1" w:after="100" w:afterAutospacing="1"/>
      <w:jc w:val="left"/>
    </w:pPr>
    <w:rPr>
      <w:rFonts w:eastAsia="Times New Roman" w:cs="Times New Roman"/>
      <w:szCs w:val="24"/>
      <w:lang w:eastAsia="cs-CZ"/>
    </w:rPr>
  </w:style>
  <w:style w:type="paragraph" w:styleId="Odstavecseseznamem">
    <w:name w:val="List Paragraph"/>
    <w:aliases w:val="nad 1,Nad,Odstavec_muj,Odstavec se seznamem1,Název grafu,Reference List,Odstavec cíl se seznamem,Odstavec se seznamem5,Čílovaný seznam NSK 1,List Paragraph,Odrážky,Odstavec se seznamem a odrážkou,1 úroveň Odstavec se seznamem"/>
    <w:basedOn w:val="Normln"/>
    <w:link w:val="OdstavecseseznamemChar"/>
    <w:uiPriority w:val="34"/>
    <w:qFormat/>
    <w:rsid w:val="00F33752"/>
    <w:pPr>
      <w:ind w:left="720"/>
      <w:contextualSpacing/>
    </w:pPr>
  </w:style>
  <w:style w:type="paragraph" w:styleId="Zkladntextodsazen">
    <w:name w:val="Body Text Indent"/>
    <w:basedOn w:val="Normln"/>
    <w:link w:val="ZkladntextodsazenChar"/>
    <w:rsid w:val="00F33752"/>
    <w:pPr>
      <w:ind w:firstLine="1"/>
      <w:jc w:val="left"/>
    </w:pPr>
    <w:rPr>
      <w:rFonts w:ascii="Arial" w:eastAsia="Times New Roman" w:hAnsi="Arial" w:cs="Arial"/>
      <w:b/>
      <w:sz w:val="22"/>
      <w:szCs w:val="24"/>
      <w:lang w:eastAsia="cs-CZ"/>
    </w:rPr>
  </w:style>
  <w:style w:type="character" w:customStyle="1" w:styleId="ZkladntextodsazenChar">
    <w:name w:val="Základní text odsazený Char"/>
    <w:basedOn w:val="Standardnpsmoodstavce"/>
    <w:link w:val="Zkladntextodsazen"/>
    <w:rsid w:val="00F33752"/>
    <w:rPr>
      <w:rFonts w:ascii="Arial" w:eastAsia="Times New Roman" w:hAnsi="Arial" w:cs="Arial"/>
      <w:b/>
      <w:szCs w:val="24"/>
      <w:lang w:eastAsia="cs-CZ"/>
    </w:rPr>
  </w:style>
  <w:style w:type="paragraph" w:styleId="Zkladntextodsazen3">
    <w:name w:val="Body Text Indent 3"/>
    <w:basedOn w:val="Normln"/>
    <w:link w:val="Zkladntextodsazen3Char"/>
    <w:uiPriority w:val="99"/>
    <w:unhideWhenUsed/>
    <w:rsid w:val="00F33752"/>
    <w:pPr>
      <w:spacing w:after="120" w:line="300" w:lineRule="exact"/>
      <w:ind w:left="283"/>
    </w:pPr>
    <w:rPr>
      <w:rFonts w:ascii="Arial" w:eastAsia="Times New Roman" w:hAnsi="Arial" w:cs="Times New Roman"/>
      <w:color w:val="000000"/>
      <w:sz w:val="16"/>
      <w:szCs w:val="16"/>
      <w:lang w:eastAsia="cs-CZ"/>
    </w:rPr>
  </w:style>
  <w:style w:type="character" w:customStyle="1" w:styleId="Zkladntextodsazen3Char">
    <w:name w:val="Základní text odsazený 3 Char"/>
    <w:basedOn w:val="Standardnpsmoodstavce"/>
    <w:link w:val="Zkladntextodsazen3"/>
    <w:uiPriority w:val="99"/>
    <w:rsid w:val="00F33752"/>
    <w:rPr>
      <w:rFonts w:ascii="Arial" w:eastAsia="Times New Roman" w:hAnsi="Arial" w:cs="Times New Roman"/>
      <w:color w:val="000000"/>
      <w:sz w:val="16"/>
      <w:szCs w:val="16"/>
      <w:lang w:eastAsia="cs-CZ"/>
    </w:rPr>
  </w:style>
  <w:style w:type="paragraph" w:styleId="Zkladntext3">
    <w:name w:val="Body Text 3"/>
    <w:basedOn w:val="Normln"/>
    <w:link w:val="Zkladntext3Char"/>
    <w:uiPriority w:val="99"/>
    <w:semiHidden/>
    <w:unhideWhenUsed/>
    <w:rsid w:val="0026589E"/>
    <w:pPr>
      <w:spacing w:after="120"/>
    </w:pPr>
    <w:rPr>
      <w:sz w:val="16"/>
      <w:szCs w:val="16"/>
    </w:rPr>
  </w:style>
  <w:style w:type="character" w:customStyle="1" w:styleId="Zkladntext3Char">
    <w:name w:val="Základní text 3 Char"/>
    <w:basedOn w:val="Standardnpsmoodstavce"/>
    <w:link w:val="Zkladntext3"/>
    <w:uiPriority w:val="99"/>
    <w:semiHidden/>
    <w:rsid w:val="0026589E"/>
    <w:rPr>
      <w:rFonts w:ascii="Times New Roman" w:hAnsi="Times New Roman"/>
      <w:sz w:val="16"/>
      <w:szCs w:val="16"/>
    </w:rPr>
  </w:style>
  <w:style w:type="character" w:customStyle="1" w:styleId="OdstavecseseznamemChar">
    <w:name w:val="Odstavec se seznamem Char"/>
    <w:aliases w:val="nad 1 Char,Nad Char,Odstavec_muj Char,Odstavec se seznamem1 Char,Název grafu Char,Reference List Char,Odstavec cíl se seznamem Char,Odstavec se seznamem5 Char,Čílovaný seznam NSK 1 Char,List Paragraph Char,Odrážky Char"/>
    <w:link w:val="Odstavecseseznamem"/>
    <w:uiPriority w:val="34"/>
    <w:rsid w:val="006D7D4E"/>
    <w:rPr>
      <w:rFonts w:ascii="Times New Roman" w:hAnsi="Times New Roman"/>
      <w:sz w:val="24"/>
    </w:rPr>
  </w:style>
  <w:style w:type="paragraph" w:customStyle="1" w:styleId="OdrkaEQerven">
    <w:name w:val="Odrážka EQ červená"/>
    <w:basedOn w:val="Normln"/>
    <w:link w:val="OdrkaEQervenChar"/>
    <w:uiPriority w:val="99"/>
    <w:rsid w:val="00775E9A"/>
    <w:pPr>
      <w:numPr>
        <w:numId w:val="14"/>
      </w:numPr>
      <w:spacing w:before="60" w:after="60"/>
      <w:jc w:val="left"/>
    </w:pPr>
    <w:rPr>
      <w:rFonts w:ascii="Tahoma" w:eastAsia="Times New Roman" w:hAnsi="Tahoma" w:cs="Times New Roman"/>
      <w:sz w:val="20"/>
      <w:szCs w:val="24"/>
      <w:lang w:eastAsia="cs-CZ"/>
    </w:rPr>
  </w:style>
  <w:style w:type="character" w:customStyle="1" w:styleId="OdrkaEQervenChar">
    <w:name w:val="Odrážka EQ červená Char"/>
    <w:link w:val="OdrkaEQerven"/>
    <w:uiPriority w:val="99"/>
    <w:locked/>
    <w:rsid w:val="00775E9A"/>
    <w:rPr>
      <w:rFonts w:ascii="Tahoma" w:eastAsia="Times New Roman" w:hAnsi="Tahoma" w:cs="Times New Roman"/>
      <w:sz w:val="20"/>
      <w:szCs w:val="24"/>
      <w:lang w:eastAsia="cs-CZ"/>
    </w:rPr>
  </w:style>
  <w:style w:type="table" w:styleId="Mkatabulky">
    <w:name w:val="Table Grid"/>
    <w:basedOn w:val="Normlntabulka"/>
    <w:uiPriority w:val="39"/>
    <w:rsid w:val="003E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0442E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0442EF"/>
    <w:rPr>
      <w:rFonts w:asciiTheme="majorHAnsi" w:eastAsiaTheme="majorEastAsia" w:hAnsiTheme="majorHAnsi" w:cstheme="majorBidi"/>
      <w:color w:val="1F4D78" w:themeColor="accent1" w:themeShade="7F"/>
      <w:sz w:val="24"/>
      <w:szCs w:val="24"/>
    </w:rPr>
  </w:style>
  <w:style w:type="paragraph" w:customStyle="1" w:styleId="uvodniosloveni">
    <w:name w:val="uvodni osloveni"/>
    <w:basedOn w:val="Normln"/>
    <w:rsid w:val="00FF3C78"/>
    <w:pPr>
      <w:suppressAutoHyphens/>
      <w:spacing w:before="1200" w:line="300" w:lineRule="exact"/>
      <w:ind w:left="142"/>
    </w:pPr>
    <w:rPr>
      <w:rFonts w:ascii="Arial" w:eastAsia="Times New Roman" w:hAnsi="Arial" w:cs="Times New Roman"/>
      <w:color w:val="000000"/>
      <w:sz w:val="22"/>
      <w:szCs w:val="20"/>
      <w:lang w:eastAsia="ar-SA"/>
    </w:rPr>
  </w:style>
  <w:style w:type="paragraph" w:customStyle="1" w:styleId="nadpisnazen">
    <w:name w:val="nadpis nařízení"/>
    <w:basedOn w:val="Normln"/>
    <w:next w:val="Normln"/>
    <w:rsid w:val="00FF3C78"/>
    <w:pPr>
      <w:keepNext/>
      <w:keepLines/>
      <w:spacing w:before="120"/>
      <w:jc w:val="center"/>
      <w:outlineLvl w:val="0"/>
    </w:pPr>
    <w:rPr>
      <w:rFonts w:eastAsia="Times New Roman" w:cs="Times New Roman"/>
      <w:b/>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23">
      <w:bodyDiv w:val="1"/>
      <w:marLeft w:val="0"/>
      <w:marRight w:val="0"/>
      <w:marTop w:val="0"/>
      <w:marBottom w:val="0"/>
      <w:divBdr>
        <w:top w:val="none" w:sz="0" w:space="0" w:color="auto"/>
        <w:left w:val="none" w:sz="0" w:space="0" w:color="auto"/>
        <w:bottom w:val="none" w:sz="0" w:space="0" w:color="auto"/>
        <w:right w:val="none" w:sz="0" w:space="0" w:color="auto"/>
      </w:divBdr>
    </w:div>
    <w:div w:id="51464077">
      <w:bodyDiv w:val="1"/>
      <w:marLeft w:val="0"/>
      <w:marRight w:val="0"/>
      <w:marTop w:val="0"/>
      <w:marBottom w:val="0"/>
      <w:divBdr>
        <w:top w:val="none" w:sz="0" w:space="0" w:color="auto"/>
        <w:left w:val="none" w:sz="0" w:space="0" w:color="auto"/>
        <w:bottom w:val="none" w:sz="0" w:space="0" w:color="auto"/>
        <w:right w:val="none" w:sz="0" w:space="0" w:color="auto"/>
      </w:divBdr>
    </w:div>
    <w:div w:id="54161951">
      <w:bodyDiv w:val="1"/>
      <w:marLeft w:val="0"/>
      <w:marRight w:val="0"/>
      <w:marTop w:val="0"/>
      <w:marBottom w:val="0"/>
      <w:divBdr>
        <w:top w:val="none" w:sz="0" w:space="0" w:color="auto"/>
        <w:left w:val="none" w:sz="0" w:space="0" w:color="auto"/>
        <w:bottom w:val="none" w:sz="0" w:space="0" w:color="auto"/>
        <w:right w:val="none" w:sz="0" w:space="0" w:color="auto"/>
      </w:divBdr>
    </w:div>
    <w:div w:id="79638920">
      <w:bodyDiv w:val="1"/>
      <w:marLeft w:val="0"/>
      <w:marRight w:val="0"/>
      <w:marTop w:val="0"/>
      <w:marBottom w:val="0"/>
      <w:divBdr>
        <w:top w:val="none" w:sz="0" w:space="0" w:color="auto"/>
        <w:left w:val="none" w:sz="0" w:space="0" w:color="auto"/>
        <w:bottom w:val="none" w:sz="0" w:space="0" w:color="auto"/>
        <w:right w:val="none" w:sz="0" w:space="0" w:color="auto"/>
      </w:divBdr>
    </w:div>
    <w:div w:id="290090471">
      <w:bodyDiv w:val="1"/>
      <w:marLeft w:val="0"/>
      <w:marRight w:val="0"/>
      <w:marTop w:val="0"/>
      <w:marBottom w:val="0"/>
      <w:divBdr>
        <w:top w:val="none" w:sz="0" w:space="0" w:color="auto"/>
        <w:left w:val="none" w:sz="0" w:space="0" w:color="auto"/>
        <w:bottom w:val="none" w:sz="0" w:space="0" w:color="auto"/>
        <w:right w:val="none" w:sz="0" w:space="0" w:color="auto"/>
      </w:divBdr>
    </w:div>
    <w:div w:id="387194451">
      <w:bodyDiv w:val="1"/>
      <w:marLeft w:val="0"/>
      <w:marRight w:val="0"/>
      <w:marTop w:val="0"/>
      <w:marBottom w:val="0"/>
      <w:divBdr>
        <w:top w:val="none" w:sz="0" w:space="0" w:color="auto"/>
        <w:left w:val="none" w:sz="0" w:space="0" w:color="auto"/>
        <w:bottom w:val="none" w:sz="0" w:space="0" w:color="auto"/>
        <w:right w:val="none" w:sz="0" w:space="0" w:color="auto"/>
      </w:divBdr>
    </w:div>
    <w:div w:id="466433688">
      <w:bodyDiv w:val="1"/>
      <w:marLeft w:val="0"/>
      <w:marRight w:val="0"/>
      <w:marTop w:val="0"/>
      <w:marBottom w:val="0"/>
      <w:divBdr>
        <w:top w:val="none" w:sz="0" w:space="0" w:color="auto"/>
        <w:left w:val="none" w:sz="0" w:space="0" w:color="auto"/>
        <w:bottom w:val="none" w:sz="0" w:space="0" w:color="auto"/>
        <w:right w:val="none" w:sz="0" w:space="0" w:color="auto"/>
      </w:divBdr>
    </w:div>
    <w:div w:id="479660588">
      <w:bodyDiv w:val="1"/>
      <w:marLeft w:val="0"/>
      <w:marRight w:val="0"/>
      <w:marTop w:val="0"/>
      <w:marBottom w:val="0"/>
      <w:divBdr>
        <w:top w:val="none" w:sz="0" w:space="0" w:color="auto"/>
        <w:left w:val="none" w:sz="0" w:space="0" w:color="auto"/>
        <w:bottom w:val="none" w:sz="0" w:space="0" w:color="auto"/>
        <w:right w:val="none" w:sz="0" w:space="0" w:color="auto"/>
      </w:divBdr>
      <w:divsChild>
        <w:div w:id="217667937">
          <w:marLeft w:val="547"/>
          <w:marRight w:val="0"/>
          <w:marTop w:val="96"/>
          <w:marBottom w:val="0"/>
          <w:divBdr>
            <w:top w:val="none" w:sz="0" w:space="0" w:color="auto"/>
            <w:left w:val="none" w:sz="0" w:space="0" w:color="auto"/>
            <w:bottom w:val="none" w:sz="0" w:space="0" w:color="auto"/>
            <w:right w:val="none" w:sz="0" w:space="0" w:color="auto"/>
          </w:divBdr>
        </w:div>
        <w:div w:id="1042175055">
          <w:marLeft w:val="547"/>
          <w:marRight w:val="0"/>
          <w:marTop w:val="96"/>
          <w:marBottom w:val="0"/>
          <w:divBdr>
            <w:top w:val="none" w:sz="0" w:space="0" w:color="auto"/>
            <w:left w:val="none" w:sz="0" w:space="0" w:color="auto"/>
            <w:bottom w:val="none" w:sz="0" w:space="0" w:color="auto"/>
            <w:right w:val="none" w:sz="0" w:space="0" w:color="auto"/>
          </w:divBdr>
        </w:div>
        <w:div w:id="713232165">
          <w:marLeft w:val="547"/>
          <w:marRight w:val="0"/>
          <w:marTop w:val="96"/>
          <w:marBottom w:val="0"/>
          <w:divBdr>
            <w:top w:val="none" w:sz="0" w:space="0" w:color="auto"/>
            <w:left w:val="none" w:sz="0" w:space="0" w:color="auto"/>
            <w:bottom w:val="none" w:sz="0" w:space="0" w:color="auto"/>
            <w:right w:val="none" w:sz="0" w:space="0" w:color="auto"/>
          </w:divBdr>
        </w:div>
      </w:divsChild>
    </w:div>
    <w:div w:id="507137368">
      <w:bodyDiv w:val="1"/>
      <w:marLeft w:val="0"/>
      <w:marRight w:val="0"/>
      <w:marTop w:val="0"/>
      <w:marBottom w:val="0"/>
      <w:divBdr>
        <w:top w:val="none" w:sz="0" w:space="0" w:color="auto"/>
        <w:left w:val="none" w:sz="0" w:space="0" w:color="auto"/>
        <w:bottom w:val="none" w:sz="0" w:space="0" w:color="auto"/>
        <w:right w:val="none" w:sz="0" w:space="0" w:color="auto"/>
      </w:divBdr>
    </w:div>
    <w:div w:id="512183292">
      <w:bodyDiv w:val="1"/>
      <w:marLeft w:val="0"/>
      <w:marRight w:val="0"/>
      <w:marTop w:val="0"/>
      <w:marBottom w:val="0"/>
      <w:divBdr>
        <w:top w:val="none" w:sz="0" w:space="0" w:color="auto"/>
        <w:left w:val="none" w:sz="0" w:space="0" w:color="auto"/>
        <w:bottom w:val="none" w:sz="0" w:space="0" w:color="auto"/>
        <w:right w:val="none" w:sz="0" w:space="0" w:color="auto"/>
      </w:divBdr>
    </w:div>
    <w:div w:id="537468584">
      <w:bodyDiv w:val="1"/>
      <w:marLeft w:val="0"/>
      <w:marRight w:val="0"/>
      <w:marTop w:val="0"/>
      <w:marBottom w:val="0"/>
      <w:divBdr>
        <w:top w:val="none" w:sz="0" w:space="0" w:color="auto"/>
        <w:left w:val="none" w:sz="0" w:space="0" w:color="auto"/>
        <w:bottom w:val="none" w:sz="0" w:space="0" w:color="auto"/>
        <w:right w:val="none" w:sz="0" w:space="0" w:color="auto"/>
      </w:divBdr>
    </w:div>
    <w:div w:id="553545334">
      <w:bodyDiv w:val="1"/>
      <w:marLeft w:val="0"/>
      <w:marRight w:val="0"/>
      <w:marTop w:val="0"/>
      <w:marBottom w:val="0"/>
      <w:divBdr>
        <w:top w:val="none" w:sz="0" w:space="0" w:color="auto"/>
        <w:left w:val="none" w:sz="0" w:space="0" w:color="auto"/>
        <w:bottom w:val="none" w:sz="0" w:space="0" w:color="auto"/>
        <w:right w:val="none" w:sz="0" w:space="0" w:color="auto"/>
      </w:divBdr>
    </w:div>
    <w:div w:id="574125045">
      <w:bodyDiv w:val="1"/>
      <w:marLeft w:val="0"/>
      <w:marRight w:val="0"/>
      <w:marTop w:val="0"/>
      <w:marBottom w:val="0"/>
      <w:divBdr>
        <w:top w:val="none" w:sz="0" w:space="0" w:color="auto"/>
        <w:left w:val="none" w:sz="0" w:space="0" w:color="auto"/>
        <w:bottom w:val="none" w:sz="0" w:space="0" w:color="auto"/>
        <w:right w:val="none" w:sz="0" w:space="0" w:color="auto"/>
      </w:divBdr>
    </w:div>
    <w:div w:id="665012685">
      <w:bodyDiv w:val="1"/>
      <w:marLeft w:val="0"/>
      <w:marRight w:val="0"/>
      <w:marTop w:val="0"/>
      <w:marBottom w:val="0"/>
      <w:divBdr>
        <w:top w:val="none" w:sz="0" w:space="0" w:color="auto"/>
        <w:left w:val="none" w:sz="0" w:space="0" w:color="auto"/>
        <w:bottom w:val="none" w:sz="0" w:space="0" w:color="auto"/>
        <w:right w:val="none" w:sz="0" w:space="0" w:color="auto"/>
      </w:divBdr>
    </w:div>
    <w:div w:id="793476480">
      <w:bodyDiv w:val="1"/>
      <w:marLeft w:val="0"/>
      <w:marRight w:val="0"/>
      <w:marTop w:val="0"/>
      <w:marBottom w:val="0"/>
      <w:divBdr>
        <w:top w:val="none" w:sz="0" w:space="0" w:color="auto"/>
        <w:left w:val="none" w:sz="0" w:space="0" w:color="auto"/>
        <w:bottom w:val="none" w:sz="0" w:space="0" w:color="auto"/>
        <w:right w:val="none" w:sz="0" w:space="0" w:color="auto"/>
      </w:divBdr>
      <w:divsChild>
        <w:div w:id="1036853902">
          <w:marLeft w:val="547"/>
          <w:marRight w:val="0"/>
          <w:marTop w:val="96"/>
          <w:marBottom w:val="0"/>
          <w:divBdr>
            <w:top w:val="none" w:sz="0" w:space="0" w:color="auto"/>
            <w:left w:val="none" w:sz="0" w:space="0" w:color="auto"/>
            <w:bottom w:val="none" w:sz="0" w:space="0" w:color="auto"/>
            <w:right w:val="none" w:sz="0" w:space="0" w:color="auto"/>
          </w:divBdr>
        </w:div>
        <w:div w:id="1715883566">
          <w:marLeft w:val="547"/>
          <w:marRight w:val="0"/>
          <w:marTop w:val="96"/>
          <w:marBottom w:val="0"/>
          <w:divBdr>
            <w:top w:val="none" w:sz="0" w:space="0" w:color="auto"/>
            <w:left w:val="none" w:sz="0" w:space="0" w:color="auto"/>
            <w:bottom w:val="none" w:sz="0" w:space="0" w:color="auto"/>
            <w:right w:val="none" w:sz="0" w:space="0" w:color="auto"/>
          </w:divBdr>
        </w:div>
        <w:div w:id="1128357989">
          <w:marLeft w:val="547"/>
          <w:marRight w:val="0"/>
          <w:marTop w:val="96"/>
          <w:marBottom w:val="0"/>
          <w:divBdr>
            <w:top w:val="none" w:sz="0" w:space="0" w:color="auto"/>
            <w:left w:val="none" w:sz="0" w:space="0" w:color="auto"/>
            <w:bottom w:val="none" w:sz="0" w:space="0" w:color="auto"/>
            <w:right w:val="none" w:sz="0" w:space="0" w:color="auto"/>
          </w:divBdr>
        </w:div>
        <w:div w:id="326593934">
          <w:marLeft w:val="547"/>
          <w:marRight w:val="0"/>
          <w:marTop w:val="96"/>
          <w:marBottom w:val="0"/>
          <w:divBdr>
            <w:top w:val="none" w:sz="0" w:space="0" w:color="auto"/>
            <w:left w:val="none" w:sz="0" w:space="0" w:color="auto"/>
            <w:bottom w:val="none" w:sz="0" w:space="0" w:color="auto"/>
            <w:right w:val="none" w:sz="0" w:space="0" w:color="auto"/>
          </w:divBdr>
        </w:div>
        <w:div w:id="212813998">
          <w:marLeft w:val="547"/>
          <w:marRight w:val="0"/>
          <w:marTop w:val="96"/>
          <w:marBottom w:val="0"/>
          <w:divBdr>
            <w:top w:val="none" w:sz="0" w:space="0" w:color="auto"/>
            <w:left w:val="none" w:sz="0" w:space="0" w:color="auto"/>
            <w:bottom w:val="none" w:sz="0" w:space="0" w:color="auto"/>
            <w:right w:val="none" w:sz="0" w:space="0" w:color="auto"/>
          </w:divBdr>
        </w:div>
        <w:div w:id="71591639">
          <w:marLeft w:val="547"/>
          <w:marRight w:val="0"/>
          <w:marTop w:val="96"/>
          <w:marBottom w:val="0"/>
          <w:divBdr>
            <w:top w:val="none" w:sz="0" w:space="0" w:color="auto"/>
            <w:left w:val="none" w:sz="0" w:space="0" w:color="auto"/>
            <w:bottom w:val="none" w:sz="0" w:space="0" w:color="auto"/>
            <w:right w:val="none" w:sz="0" w:space="0" w:color="auto"/>
          </w:divBdr>
        </w:div>
        <w:div w:id="902644187">
          <w:marLeft w:val="547"/>
          <w:marRight w:val="0"/>
          <w:marTop w:val="96"/>
          <w:marBottom w:val="0"/>
          <w:divBdr>
            <w:top w:val="none" w:sz="0" w:space="0" w:color="auto"/>
            <w:left w:val="none" w:sz="0" w:space="0" w:color="auto"/>
            <w:bottom w:val="none" w:sz="0" w:space="0" w:color="auto"/>
            <w:right w:val="none" w:sz="0" w:space="0" w:color="auto"/>
          </w:divBdr>
        </w:div>
        <w:div w:id="701831504">
          <w:marLeft w:val="547"/>
          <w:marRight w:val="0"/>
          <w:marTop w:val="96"/>
          <w:marBottom w:val="0"/>
          <w:divBdr>
            <w:top w:val="none" w:sz="0" w:space="0" w:color="auto"/>
            <w:left w:val="none" w:sz="0" w:space="0" w:color="auto"/>
            <w:bottom w:val="none" w:sz="0" w:space="0" w:color="auto"/>
            <w:right w:val="none" w:sz="0" w:space="0" w:color="auto"/>
          </w:divBdr>
        </w:div>
        <w:div w:id="1622880844">
          <w:marLeft w:val="547"/>
          <w:marRight w:val="0"/>
          <w:marTop w:val="96"/>
          <w:marBottom w:val="0"/>
          <w:divBdr>
            <w:top w:val="none" w:sz="0" w:space="0" w:color="auto"/>
            <w:left w:val="none" w:sz="0" w:space="0" w:color="auto"/>
            <w:bottom w:val="none" w:sz="0" w:space="0" w:color="auto"/>
            <w:right w:val="none" w:sz="0" w:space="0" w:color="auto"/>
          </w:divBdr>
        </w:div>
      </w:divsChild>
    </w:div>
    <w:div w:id="804394240">
      <w:bodyDiv w:val="1"/>
      <w:marLeft w:val="0"/>
      <w:marRight w:val="0"/>
      <w:marTop w:val="0"/>
      <w:marBottom w:val="0"/>
      <w:divBdr>
        <w:top w:val="none" w:sz="0" w:space="0" w:color="auto"/>
        <w:left w:val="none" w:sz="0" w:space="0" w:color="auto"/>
        <w:bottom w:val="none" w:sz="0" w:space="0" w:color="auto"/>
        <w:right w:val="none" w:sz="0" w:space="0" w:color="auto"/>
      </w:divBdr>
    </w:div>
    <w:div w:id="825129770">
      <w:bodyDiv w:val="1"/>
      <w:marLeft w:val="0"/>
      <w:marRight w:val="0"/>
      <w:marTop w:val="0"/>
      <w:marBottom w:val="0"/>
      <w:divBdr>
        <w:top w:val="none" w:sz="0" w:space="0" w:color="auto"/>
        <w:left w:val="none" w:sz="0" w:space="0" w:color="auto"/>
        <w:bottom w:val="none" w:sz="0" w:space="0" w:color="auto"/>
        <w:right w:val="none" w:sz="0" w:space="0" w:color="auto"/>
      </w:divBdr>
    </w:div>
    <w:div w:id="924724877">
      <w:bodyDiv w:val="1"/>
      <w:marLeft w:val="0"/>
      <w:marRight w:val="0"/>
      <w:marTop w:val="0"/>
      <w:marBottom w:val="0"/>
      <w:divBdr>
        <w:top w:val="none" w:sz="0" w:space="0" w:color="auto"/>
        <w:left w:val="none" w:sz="0" w:space="0" w:color="auto"/>
        <w:bottom w:val="none" w:sz="0" w:space="0" w:color="auto"/>
        <w:right w:val="none" w:sz="0" w:space="0" w:color="auto"/>
      </w:divBdr>
    </w:div>
    <w:div w:id="944312784">
      <w:bodyDiv w:val="1"/>
      <w:marLeft w:val="0"/>
      <w:marRight w:val="0"/>
      <w:marTop w:val="0"/>
      <w:marBottom w:val="0"/>
      <w:divBdr>
        <w:top w:val="none" w:sz="0" w:space="0" w:color="auto"/>
        <w:left w:val="none" w:sz="0" w:space="0" w:color="auto"/>
        <w:bottom w:val="none" w:sz="0" w:space="0" w:color="auto"/>
        <w:right w:val="none" w:sz="0" w:space="0" w:color="auto"/>
      </w:divBdr>
    </w:div>
    <w:div w:id="1000541461">
      <w:bodyDiv w:val="1"/>
      <w:marLeft w:val="0"/>
      <w:marRight w:val="0"/>
      <w:marTop w:val="0"/>
      <w:marBottom w:val="0"/>
      <w:divBdr>
        <w:top w:val="none" w:sz="0" w:space="0" w:color="auto"/>
        <w:left w:val="none" w:sz="0" w:space="0" w:color="auto"/>
        <w:bottom w:val="none" w:sz="0" w:space="0" w:color="auto"/>
        <w:right w:val="none" w:sz="0" w:space="0" w:color="auto"/>
      </w:divBdr>
    </w:div>
    <w:div w:id="1030376354">
      <w:bodyDiv w:val="1"/>
      <w:marLeft w:val="0"/>
      <w:marRight w:val="0"/>
      <w:marTop w:val="0"/>
      <w:marBottom w:val="0"/>
      <w:divBdr>
        <w:top w:val="none" w:sz="0" w:space="0" w:color="auto"/>
        <w:left w:val="none" w:sz="0" w:space="0" w:color="auto"/>
        <w:bottom w:val="none" w:sz="0" w:space="0" w:color="auto"/>
        <w:right w:val="none" w:sz="0" w:space="0" w:color="auto"/>
      </w:divBdr>
    </w:div>
    <w:div w:id="1055474372">
      <w:bodyDiv w:val="1"/>
      <w:marLeft w:val="0"/>
      <w:marRight w:val="0"/>
      <w:marTop w:val="0"/>
      <w:marBottom w:val="0"/>
      <w:divBdr>
        <w:top w:val="none" w:sz="0" w:space="0" w:color="auto"/>
        <w:left w:val="none" w:sz="0" w:space="0" w:color="auto"/>
        <w:bottom w:val="none" w:sz="0" w:space="0" w:color="auto"/>
        <w:right w:val="none" w:sz="0" w:space="0" w:color="auto"/>
      </w:divBdr>
      <w:divsChild>
        <w:div w:id="695429275">
          <w:marLeft w:val="0"/>
          <w:marRight w:val="0"/>
          <w:marTop w:val="0"/>
          <w:marBottom w:val="0"/>
          <w:divBdr>
            <w:top w:val="none" w:sz="0" w:space="0" w:color="auto"/>
            <w:left w:val="none" w:sz="0" w:space="0" w:color="auto"/>
            <w:bottom w:val="none" w:sz="0" w:space="0" w:color="auto"/>
            <w:right w:val="none" w:sz="0" w:space="0" w:color="auto"/>
          </w:divBdr>
        </w:div>
        <w:div w:id="510990116">
          <w:marLeft w:val="0"/>
          <w:marRight w:val="0"/>
          <w:marTop w:val="0"/>
          <w:marBottom w:val="0"/>
          <w:divBdr>
            <w:top w:val="none" w:sz="0" w:space="0" w:color="auto"/>
            <w:left w:val="none" w:sz="0" w:space="0" w:color="auto"/>
            <w:bottom w:val="none" w:sz="0" w:space="0" w:color="auto"/>
            <w:right w:val="none" w:sz="0" w:space="0" w:color="auto"/>
          </w:divBdr>
        </w:div>
        <w:div w:id="1526867461">
          <w:marLeft w:val="0"/>
          <w:marRight w:val="0"/>
          <w:marTop w:val="0"/>
          <w:marBottom w:val="0"/>
          <w:divBdr>
            <w:top w:val="none" w:sz="0" w:space="0" w:color="auto"/>
            <w:left w:val="none" w:sz="0" w:space="0" w:color="auto"/>
            <w:bottom w:val="none" w:sz="0" w:space="0" w:color="auto"/>
            <w:right w:val="none" w:sz="0" w:space="0" w:color="auto"/>
          </w:divBdr>
        </w:div>
        <w:div w:id="520431414">
          <w:marLeft w:val="0"/>
          <w:marRight w:val="0"/>
          <w:marTop w:val="0"/>
          <w:marBottom w:val="0"/>
          <w:divBdr>
            <w:top w:val="none" w:sz="0" w:space="0" w:color="auto"/>
            <w:left w:val="none" w:sz="0" w:space="0" w:color="auto"/>
            <w:bottom w:val="none" w:sz="0" w:space="0" w:color="auto"/>
            <w:right w:val="none" w:sz="0" w:space="0" w:color="auto"/>
          </w:divBdr>
        </w:div>
        <w:div w:id="1524246909">
          <w:marLeft w:val="0"/>
          <w:marRight w:val="0"/>
          <w:marTop w:val="0"/>
          <w:marBottom w:val="0"/>
          <w:divBdr>
            <w:top w:val="none" w:sz="0" w:space="0" w:color="auto"/>
            <w:left w:val="none" w:sz="0" w:space="0" w:color="auto"/>
            <w:bottom w:val="none" w:sz="0" w:space="0" w:color="auto"/>
            <w:right w:val="none" w:sz="0" w:space="0" w:color="auto"/>
          </w:divBdr>
        </w:div>
      </w:divsChild>
    </w:div>
    <w:div w:id="1060640432">
      <w:bodyDiv w:val="1"/>
      <w:marLeft w:val="0"/>
      <w:marRight w:val="0"/>
      <w:marTop w:val="0"/>
      <w:marBottom w:val="0"/>
      <w:divBdr>
        <w:top w:val="none" w:sz="0" w:space="0" w:color="auto"/>
        <w:left w:val="none" w:sz="0" w:space="0" w:color="auto"/>
        <w:bottom w:val="none" w:sz="0" w:space="0" w:color="auto"/>
        <w:right w:val="none" w:sz="0" w:space="0" w:color="auto"/>
      </w:divBdr>
    </w:div>
    <w:div w:id="1135484628">
      <w:bodyDiv w:val="1"/>
      <w:marLeft w:val="0"/>
      <w:marRight w:val="0"/>
      <w:marTop w:val="0"/>
      <w:marBottom w:val="0"/>
      <w:divBdr>
        <w:top w:val="none" w:sz="0" w:space="0" w:color="auto"/>
        <w:left w:val="none" w:sz="0" w:space="0" w:color="auto"/>
        <w:bottom w:val="none" w:sz="0" w:space="0" w:color="auto"/>
        <w:right w:val="none" w:sz="0" w:space="0" w:color="auto"/>
      </w:divBdr>
    </w:div>
    <w:div w:id="1154876572">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0">
          <w:marLeft w:val="0"/>
          <w:marRight w:val="0"/>
          <w:marTop w:val="0"/>
          <w:marBottom w:val="0"/>
          <w:divBdr>
            <w:top w:val="none" w:sz="0" w:space="0" w:color="auto"/>
            <w:left w:val="none" w:sz="0" w:space="0" w:color="auto"/>
            <w:bottom w:val="none" w:sz="0" w:space="0" w:color="auto"/>
            <w:right w:val="none" w:sz="0" w:space="0" w:color="auto"/>
          </w:divBdr>
        </w:div>
      </w:divsChild>
    </w:div>
    <w:div w:id="1180972722">
      <w:bodyDiv w:val="1"/>
      <w:marLeft w:val="0"/>
      <w:marRight w:val="0"/>
      <w:marTop w:val="0"/>
      <w:marBottom w:val="0"/>
      <w:divBdr>
        <w:top w:val="none" w:sz="0" w:space="0" w:color="auto"/>
        <w:left w:val="none" w:sz="0" w:space="0" w:color="auto"/>
        <w:bottom w:val="none" w:sz="0" w:space="0" w:color="auto"/>
        <w:right w:val="none" w:sz="0" w:space="0" w:color="auto"/>
      </w:divBdr>
      <w:divsChild>
        <w:div w:id="1548252874">
          <w:marLeft w:val="0"/>
          <w:marRight w:val="0"/>
          <w:marTop w:val="0"/>
          <w:marBottom w:val="0"/>
          <w:divBdr>
            <w:top w:val="none" w:sz="0" w:space="0" w:color="auto"/>
            <w:left w:val="none" w:sz="0" w:space="0" w:color="auto"/>
            <w:bottom w:val="none" w:sz="0" w:space="0" w:color="auto"/>
            <w:right w:val="none" w:sz="0" w:space="0" w:color="auto"/>
          </w:divBdr>
        </w:div>
        <w:div w:id="1157379282">
          <w:marLeft w:val="0"/>
          <w:marRight w:val="0"/>
          <w:marTop w:val="0"/>
          <w:marBottom w:val="0"/>
          <w:divBdr>
            <w:top w:val="none" w:sz="0" w:space="0" w:color="auto"/>
            <w:left w:val="none" w:sz="0" w:space="0" w:color="auto"/>
            <w:bottom w:val="none" w:sz="0" w:space="0" w:color="auto"/>
            <w:right w:val="none" w:sz="0" w:space="0" w:color="auto"/>
          </w:divBdr>
        </w:div>
        <w:div w:id="2053184984">
          <w:marLeft w:val="0"/>
          <w:marRight w:val="0"/>
          <w:marTop w:val="0"/>
          <w:marBottom w:val="0"/>
          <w:divBdr>
            <w:top w:val="none" w:sz="0" w:space="0" w:color="auto"/>
            <w:left w:val="none" w:sz="0" w:space="0" w:color="auto"/>
            <w:bottom w:val="none" w:sz="0" w:space="0" w:color="auto"/>
            <w:right w:val="none" w:sz="0" w:space="0" w:color="auto"/>
          </w:divBdr>
        </w:div>
        <w:div w:id="1954094361">
          <w:marLeft w:val="0"/>
          <w:marRight w:val="0"/>
          <w:marTop w:val="0"/>
          <w:marBottom w:val="0"/>
          <w:divBdr>
            <w:top w:val="none" w:sz="0" w:space="0" w:color="auto"/>
            <w:left w:val="none" w:sz="0" w:space="0" w:color="auto"/>
            <w:bottom w:val="none" w:sz="0" w:space="0" w:color="auto"/>
            <w:right w:val="none" w:sz="0" w:space="0" w:color="auto"/>
          </w:divBdr>
        </w:div>
        <w:div w:id="1559239727">
          <w:marLeft w:val="0"/>
          <w:marRight w:val="0"/>
          <w:marTop w:val="0"/>
          <w:marBottom w:val="0"/>
          <w:divBdr>
            <w:top w:val="none" w:sz="0" w:space="0" w:color="auto"/>
            <w:left w:val="none" w:sz="0" w:space="0" w:color="auto"/>
            <w:bottom w:val="none" w:sz="0" w:space="0" w:color="auto"/>
            <w:right w:val="none" w:sz="0" w:space="0" w:color="auto"/>
          </w:divBdr>
        </w:div>
      </w:divsChild>
    </w:div>
    <w:div w:id="1206479786">
      <w:bodyDiv w:val="1"/>
      <w:marLeft w:val="0"/>
      <w:marRight w:val="0"/>
      <w:marTop w:val="0"/>
      <w:marBottom w:val="0"/>
      <w:divBdr>
        <w:top w:val="none" w:sz="0" w:space="0" w:color="auto"/>
        <w:left w:val="none" w:sz="0" w:space="0" w:color="auto"/>
        <w:bottom w:val="none" w:sz="0" w:space="0" w:color="auto"/>
        <w:right w:val="none" w:sz="0" w:space="0" w:color="auto"/>
      </w:divBdr>
      <w:divsChild>
        <w:div w:id="1496460892">
          <w:marLeft w:val="547"/>
          <w:marRight w:val="0"/>
          <w:marTop w:val="96"/>
          <w:marBottom w:val="0"/>
          <w:divBdr>
            <w:top w:val="none" w:sz="0" w:space="0" w:color="auto"/>
            <w:left w:val="none" w:sz="0" w:space="0" w:color="auto"/>
            <w:bottom w:val="none" w:sz="0" w:space="0" w:color="auto"/>
            <w:right w:val="none" w:sz="0" w:space="0" w:color="auto"/>
          </w:divBdr>
        </w:div>
        <w:div w:id="1346438828">
          <w:marLeft w:val="547"/>
          <w:marRight w:val="0"/>
          <w:marTop w:val="96"/>
          <w:marBottom w:val="0"/>
          <w:divBdr>
            <w:top w:val="none" w:sz="0" w:space="0" w:color="auto"/>
            <w:left w:val="none" w:sz="0" w:space="0" w:color="auto"/>
            <w:bottom w:val="none" w:sz="0" w:space="0" w:color="auto"/>
            <w:right w:val="none" w:sz="0" w:space="0" w:color="auto"/>
          </w:divBdr>
        </w:div>
        <w:div w:id="739443214">
          <w:marLeft w:val="547"/>
          <w:marRight w:val="0"/>
          <w:marTop w:val="96"/>
          <w:marBottom w:val="0"/>
          <w:divBdr>
            <w:top w:val="none" w:sz="0" w:space="0" w:color="auto"/>
            <w:left w:val="none" w:sz="0" w:space="0" w:color="auto"/>
            <w:bottom w:val="none" w:sz="0" w:space="0" w:color="auto"/>
            <w:right w:val="none" w:sz="0" w:space="0" w:color="auto"/>
          </w:divBdr>
        </w:div>
        <w:div w:id="200409674">
          <w:marLeft w:val="547"/>
          <w:marRight w:val="0"/>
          <w:marTop w:val="96"/>
          <w:marBottom w:val="0"/>
          <w:divBdr>
            <w:top w:val="none" w:sz="0" w:space="0" w:color="auto"/>
            <w:left w:val="none" w:sz="0" w:space="0" w:color="auto"/>
            <w:bottom w:val="none" w:sz="0" w:space="0" w:color="auto"/>
            <w:right w:val="none" w:sz="0" w:space="0" w:color="auto"/>
          </w:divBdr>
        </w:div>
      </w:divsChild>
    </w:div>
    <w:div w:id="1212421476">
      <w:bodyDiv w:val="1"/>
      <w:marLeft w:val="0"/>
      <w:marRight w:val="0"/>
      <w:marTop w:val="0"/>
      <w:marBottom w:val="0"/>
      <w:divBdr>
        <w:top w:val="none" w:sz="0" w:space="0" w:color="auto"/>
        <w:left w:val="none" w:sz="0" w:space="0" w:color="auto"/>
        <w:bottom w:val="none" w:sz="0" w:space="0" w:color="auto"/>
        <w:right w:val="none" w:sz="0" w:space="0" w:color="auto"/>
      </w:divBdr>
    </w:div>
    <w:div w:id="1227913064">
      <w:bodyDiv w:val="1"/>
      <w:marLeft w:val="0"/>
      <w:marRight w:val="0"/>
      <w:marTop w:val="0"/>
      <w:marBottom w:val="0"/>
      <w:divBdr>
        <w:top w:val="none" w:sz="0" w:space="0" w:color="auto"/>
        <w:left w:val="none" w:sz="0" w:space="0" w:color="auto"/>
        <w:bottom w:val="none" w:sz="0" w:space="0" w:color="auto"/>
        <w:right w:val="none" w:sz="0" w:space="0" w:color="auto"/>
      </w:divBdr>
    </w:div>
    <w:div w:id="1246839699">
      <w:bodyDiv w:val="1"/>
      <w:marLeft w:val="0"/>
      <w:marRight w:val="0"/>
      <w:marTop w:val="0"/>
      <w:marBottom w:val="0"/>
      <w:divBdr>
        <w:top w:val="none" w:sz="0" w:space="0" w:color="auto"/>
        <w:left w:val="none" w:sz="0" w:space="0" w:color="auto"/>
        <w:bottom w:val="none" w:sz="0" w:space="0" w:color="auto"/>
        <w:right w:val="none" w:sz="0" w:space="0" w:color="auto"/>
      </w:divBdr>
    </w:div>
    <w:div w:id="1277373557">
      <w:bodyDiv w:val="1"/>
      <w:marLeft w:val="0"/>
      <w:marRight w:val="0"/>
      <w:marTop w:val="0"/>
      <w:marBottom w:val="0"/>
      <w:divBdr>
        <w:top w:val="none" w:sz="0" w:space="0" w:color="auto"/>
        <w:left w:val="none" w:sz="0" w:space="0" w:color="auto"/>
        <w:bottom w:val="none" w:sz="0" w:space="0" w:color="auto"/>
        <w:right w:val="none" w:sz="0" w:space="0" w:color="auto"/>
      </w:divBdr>
    </w:div>
    <w:div w:id="1360542302">
      <w:bodyDiv w:val="1"/>
      <w:marLeft w:val="0"/>
      <w:marRight w:val="0"/>
      <w:marTop w:val="0"/>
      <w:marBottom w:val="0"/>
      <w:divBdr>
        <w:top w:val="none" w:sz="0" w:space="0" w:color="auto"/>
        <w:left w:val="none" w:sz="0" w:space="0" w:color="auto"/>
        <w:bottom w:val="none" w:sz="0" w:space="0" w:color="auto"/>
        <w:right w:val="none" w:sz="0" w:space="0" w:color="auto"/>
      </w:divBdr>
    </w:div>
    <w:div w:id="1369644342">
      <w:bodyDiv w:val="1"/>
      <w:marLeft w:val="0"/>
      <w:marRight w:val="0"/>
      <w:marTop w:val="0"/>
      <w:marBottom w:val="0"/>
      <w:divBdr>
        <w:top w:val="none" w:sz="0" w:space="0" w:color="auto"/>
        <w:left w:val="none" w:sz="0" w:space="0" w:color="auto"/>
        <w:bottom w:val="none" w:sz="0" w:space="0" w:color="auto"/>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
      </w:divsChild>
    </w:div>
    <w:div w:id="1372995921">
      <w:bodyDiv w:val="1"/>
      <w:marLeft w:val="0"/>
      <w:marRight w:val="0"/>
      <w:marTop w:val="0"/>
      <w:marBottom w:val="0"/>
      <w:divBdr>
        <w:top w:val="none" w:sz="0" w:space="0" w:color="auto"/>
        <w:left w:val="none" w:sz="0" w:space="0" w:color="auto"/>
        <w:bottom w:val="none" w:sz="0" w:space="0" w:color="auto"/>
        <w:right w:val="none" w:sz="0" w:space="0" w:color="auto"/>
      </w:divBdr>
    </w:div>
    <w:div w:id="1376347399">
      <w:bodyDiv w:val="1"/>
      <w:marLeft w:val="0"/>
      <w:marRight w:val="0"/>
      <w:marTop w:val="0"/>
      <w:marBottom w:val="0"/>
      <w:divBdr>
        <w:top w:val="none" w:sz="0" w:space="0" w:color="auto"/>
        <w:left w:val="none" w:sz="0" w:space="0" w:color="auto"/>
        <w:bottom w:val="none" w:sz="0" w:space="0" w:color="auto"/>
        <w:right w:val="none" w:sz="0" w:space="0" w:color="auto"/>
      </w:divBdr>
      <w:divsChild>
        <w:div w:id="1375304431">
          <w:marLeft w:val="0"/>
          <w:marRight w:val="0"/>
          <w:marTop w:val="0"/>
          <w:marBottom w:val="0"/>
          <w:divBdr>
            <w:top w:val="none" w:sz="0" w:space="0" w:color="auto"/>
            <w:left w:val="none" w:sz="0" w:space="0" w:color="auto"/>
            <w:bottom w:val="none" w:sz="0" w:space="0" w:color="auto"/>
            <w:right w:val="none" w:sz="0" w:space="0" w:color="auto"/>
          </w:divBdr>
        </w:div>
      </w:divsChild>
    </w:div>
    <w:div w:id="1379014733">
      <w:bodyDiv w:val="1"/>
      <w:marLeft w:val="0"/>
      <w:marRight w:val="0"/>
      <w:marTop w:val="0"/>
      <w:marBottom w:val="0"/>
      <w:divBdr>
        <w:top w:val="none" w:sz="0" w:space="0" w:color="auto"/>
        <w:left w:val="none" w:sz="0" w:space="0" w:color="auto"/>
        <w:bottom w:val="none" w:sz="0" w:space="0" w:color="auto"/>
        <w:right w:val="none" w:sz="0" w:space="0" w:color="auto"/>
      </w:divBdr>
    </w:div>
    <w:div w:id="1396010231">
      <w:bodyDiv w:val="1"/>
      <w:marLeft w:val="0"/>
      <w:marRight w:val="0"/>
      <w:marTop w:val="0"/>
      <w:marBottom w:val="0"/>
      <w:divBdr>
        <w:top w:val="none" w:sz="0" w:space="0" w:color="auto"/>
        <w:left w:val="none" w:sz="0" w:space="0" w:color="auto"/>
        <w:bottom w:val="none" w:sz="0" w:space="0" w:color="auto"/>
        <w:right w:val="none" w:sz="0" w:space="0" w:color="auto"/>
      </w:divBdr>
    </w:div>
    <w:div w:id="1451557773">
      <w:bodyDiv w:val="1"/>
      <w:marLeft w:val="0"/>
      <w:marRight w:val="0"/>
      <w:marTop w:val="0"/>
      <w:marBottom w:val="0"/>
      <w:divBdr>
        <w:top w:val="none" w:sz="0" w:space="0" w:color="auto"/>
        <w:left w:val="none" w:sz="0" w:space="0" w:color="auto"/>
        <w:bottom w:val="none" w:sz="0" w:space="0" w:color="auto"/>
        <w:right w:val="none" w:sz="0" w:space="0" w:color="auto"/>
      </w:divBdr>
    </w:div>
    <w:div w:id="1491362172">
      <w:bodyDiv w:val="1"/>
      <w:marLeft w:val="0"/>
      <w:marRight w:val="0"/>
      <w:marTop w:val="0"/>
      <w:marBottom w:val="0"/>
      <w:divBdr>
        <w:top w:val="none" w:sz="0" w:space="0" w:color="auto"/>
        <w:left w:val="none" w:sz="0" w:space="0" w:color="auto"/>
        <w:bottom w:val="none" w:sz="0" w:space="0" w:color="auto"/>
        <w:right w:val="none" w:sz="0" w:space="0" w:color="auto"/>
      </w:divBdr>
    </w:div>
    <w:div w:id="1495603766">
      <w:bodyDiv w:val="1"/>
      <w:marLeft w:val="0"/>
      <w:marRight w:val="0"/>
      <w:marTop w:val="0"/>
      <w:marBottom w:val="0"/>
      <w:divBdr>
        <w:top w:val="none" w:sz="0" w:space="0" w:color="auto"/>
        <w:left w:val="none" w:sz="0" w:space="0" w:color="auto"/>
        <w:bottom w:val="none" w:sz="0" w:space="0" w:color="auto"/>
        <w:right w:val="none" w:sz="0" w:space="0" w:color="auto"/>
      </w:divBdr>
    </w:div>
    <w:div w:id="1519729798">
      <w:bodyDiv w:val="1"/>
      <w:marLeft w:val="0"/>
      <w:marRight w:val="0"/>
      <w:marTop w:val="0"/>
      <w:marBottom w:val="0"/>
      <w:divBdr>
        <w:top w:val="none" w:sz="0" w:space="0" w:color="auto"/>
        <w:left w:val="none" w:sz="0" w:space="0" w:color="auto"/>
        <w:bottom w:val="none" w:sz="0" w:space="0" w:color="auto"/>
        <w:right w:val="none" w:sz="0" w:space="0" w:color="auto"/>
      </w:divBdr>
    </w:div>
    <w:div w:id="1530333717">
      <w:bodyDiv w:val="1"/>
      <w:marLeft w:val="0"/>
      <w:marRight w:val="0"/>
      <w:marTop w:val="0"/>
      <w:marBottom w:val="0"/>
      <w:divBdr>
        <w:top w:val="none" w:sz="0" w:space="0" w:color="auto"/>
        <w:left w:val="none" w:sz="0" w:space="0" w:color="auto"/>
        <w:bottom w:val="none" w:sz="0" w:space="0" w:color="auto"/>
        <w:right w:val="none" w:sz="0" w:space="0" w:color="auto"/>
      </w:divBdr>
      <w:divsChild>
        <w:div w:id="1496918101">
          <w:marLeft w:val="0"/>
          <w:marRight w:val="0"/>
          <w:marTop w:val="0"/>
          <w:marBottom w:val="0"/>
          <w:divBdr>
            <w:top w:val="none" w:sz="0" w:space="0" w:color="auto"/>
            <w:left w:val="none" w:sz="0" w:space="0" w:color="auto"/>
            <w:bottom w:val="none" w:sz="0" w:space="0" w:color="auto"/>
            <w:right w:val="none" w:sz="0" w:space="0" w:color="auto"/>
          </w:divBdr>
        </w:div>
      </w:divsChild>
    </w:div>
    <w:div w:id="1548293227">
      <w:bodyDiv w:val="1"/>
      <w:marLeft w:val="0"/>
      <w:marRight w:val="0"/>
      <w:marTop w:val="0"/>
      <w:marBottom w:val="0"/>
      <w:divBdr>
        <w:top w:val="none" w:sz="0" w:space="0" w:color="auto"/>
        <w:left w:val="none" w:sz="0" w:space="0" w:color="auto"/>
        <w:bottom w:val="none" w:sz="0" w:space="0" w:color="auto"/>
        <w:right w:val="none" w:sz="0" w:space="0" w:color="auto"/>
      </w:divBdr>
    </w:div>
    <w:div w:id="1633635908">
      <w:bodyDiv w:val="1"/>
      <w:marLeft w:val="0"/>
      <w:marRight w:val="0"/>
      <w:marTop w:val="0"/>
      <w:marBottom w:val="0"/>
      <w:divBdr>
        <w:top w:val="none" w:sz="0" w:space="0" w:color="auto"/>
        <w:left w:val="none" w:sz="0" w:space="0" w:color="auto"/>
        <w:bottom w:val="none" w:sz="0" w:space="0" w:color="auto"/>
        <w:right w:val="none" w:sz="0" w:space="0" w:color="auto"/>
      </w:divBdr>
    </w:div>
    <w:div w:id="1664158752">
      <w:bodyDiv w:val="1"/>
      <w:marLeft w:val="0"/>
      <w:marRight w:val="0"/>
      <w:marTop w:val="0"/>
      <w:marBottom w:val="0"/>
      <w:divBdr>
        <w:top w:val="none" w:sz="0" w:space="0" w:color="auto"/>
        <w:left w:val="none" w:sz="0" w:space="0" w:color="auto"/>
        <w:bottom w:val="none" w:sz="0" w:space="0" w:color="auto"/>
        <w:right w:val="none" w:sz="0" w:space="0" w:color="auto"/>
      </w:divBdr>
    </w:div>
    <w:div w:id="1723021394">
      <w:bodyDiv w:val="1"/>
      <w:marLeft w:val="0"/>
      <w:marRight w:val="0"/>
      <w:marTop w:val="0"/>
      <w:marBottom w:val="0"/>
      <w:divBdr>
        <w:top w:val="none" w:sz="0" w:space="0" w:color="auto"/>
        <w:left w:val="none" w:sz="0" w:space="0" w:color="auto"/>
        <w:bottom w:val="none" w:sz="0" w:space="0" w:color="auto"/>
        <w:right w:val="none" w:sz="0" w:space="0" w:color="auto"/>
      </w:divBdr>
    </w:div>
    <w:div w:id="1780947123">
      <w:bodyDiv w:val="1"/>
      <w:marLeft w:val="0"/>
      <w:marRight w:val="0"/>
      <w:marTop w:val="0"/>
      <w:marBottom w:val="0"/>
      <w:divBdr>
        <w:top w:val="none" w:sz="0" w:space="0" w:color="auto"/>
        <w:left w:val="none" w:sz="0" w:space="0" w:color="auto"/>
        <w:bottom w:val="none" w:sz="0" w:space="0" w:color="auto"/>
        <w:right w:val="none" w:sz="0" w:space="0" w:color="auto"/>
      </w:divBdr>
      <w:divsChild>
        <w:div w:id="382945918">
          <w:marLeft w:val="547"/>
          <w:marRight w:val="0"/>
          <w:marTop w:val="96"/>
          <w:marBottom w:val="0"/>
          <w:divBdr>
            <w:top w:val="none" w:sz="0" w:space="0" w:color="auto"/>
            <w:left w:val="none" w:sz="0" w:space="0" w:color="auto"/>
            <w:bottom w:val="none" w:sz="0" w:space="0" w:color="auto"/>
            <w:right w:val="none" w:sz="0" w:space="0" w:color="auto"/>
          </w:divBdr>
        </w:div>
        <w:div w:id="747925580">
          <w:marLeft w:val="547"/>
          <w:marRight w:val="0"/>
          <w:marTop w:val="96"/>
          <w:marBottom w:val="0"/>
          <w:divBdr>
            <w:top w:val="none" w:sz="0" w:space="0" w:color="auto"/>
            <w:left w:val="none" w:sz="0" w:space="0" w:color="auto"/>
            <w:bottom w:val="none" w:sz="0" w:space="0" w:color="auto"/>
            <w:right w:val="none" w:sz="0" w:space="0" w:color="auto"/>
          </w:divBdr>
        </w:div>
        <w:div w:id="891313227">
          <w:marLeft w:val="547"/>
          <w:marRight w:val="0"/>
          <w:marTop w:val="96"/>
          <w:marBottom w:val="0"/>
          <w:divBdr>
            <w:top w:val="none" w:sz="0" w:space="0" w:color="auto"/>
            <w:left w:val="none" w:sz="0" w:space="0" w:color="auto"/>
            <w:bottom w:val="none" w:sz="0" w:space="0" w:color="auto"/>
            <w:right w:val="none" w:sz="0" w:space="0" w:color="auto"/>
          </w:divBdr>
        </w:div>
        <w:div w:id="1514371016">
          <w:marLeft w:val="547"/>
          <w:marRight w:val="0"/>
          <w:marTop w:val="96"/>
          <w:marBottom w:val="0"/>
          <w:divBdr>
            <w:top w:val="none" w:sz="0" w:space="0" w:color="auto"/>
            <w:left w:val="none" w:sz="0" w:space="0" w:color="auto"/>
            <w:bottom w:val="none" w:sz="0" w:space="0" w:color="auto"/>
            <w:right w:val="none" w:sz="0" w:space="0" w:color="auto"/>
          </w:divBdr>
        </w:div>
      </w:divsChild>
    </w:div>
    <w:div w:id="1827017375">
      <w:bodyDiv w:val="1"/>
      <w:marLeft w:val="0"/>
      <w:marRight w:val="0"/>
      <w:marTop w:val="0"/>
      <w:marBottom w:val="0"/>
      <w:divBdr>
        <w:top w:val="none" w:sz="0" w:space="0" w:color="auto"/>
        <w:left w:val="none" w:sz="0" w:space="0" w:color="auto"/>
        <w:bottom w:val="none" w:sz="0" w:space="0" w:color="auto"/>
        <w:right w:val="none" w:sz="0" w:space="0" w:color="auto"/>
      </w:divBdr>
    </w:div>
    <w:div w:id="1834683279">
      <w:bodyDiv w:val="1"/>
      <w:marLeft w:val="0"/>
      <w:marRight w:val="0"/>
      <w:marTop w:val="0"/>
      <w:marBottom w:val="0"/>
      <w:divBdr>
        <w:top w:val="none" w:sz="0" w:space="0" w:color="auto"/>
        <w:left w:val="none" w:sz="0" w:space="0" w:color="auto"/>
        <w:bottom w:val="none" w:sz="0" w:space="0" w:color="auto"/>
        <w:right w:val="none" w:sz="0" w:space="0" w:color="auto"/>
      </w:divBdr>
    </w:div>
    <w:div w:id="1897351494">
      <w:bodyDiv w:val="1"/>
      <w:marLeft w:val="0"/>
      <w:marRight w:val="0"/>
      <w:marTop w:val="0"/>
      <w:marBottom w:val="0"/>
      <w:divBdr>
        <w:top w:val="none" w:sz="0" w:space="0" w:color="auto"/>
        <w:left w:val="none" w:sz="0" w:space="0" w:color="auto"/>
        <w:bottom w:val="none" w:sz="0" w:space="0" w:color="auto"/>
        <w:right w:val="none" w:sz="0" w:space="0" w:color="auto"/>
      </w:divBdr>
    </w:div>
    <w:div w:id="1908496466">
      <w:bodyDiv w:val="1"/>
      <w:marLeft w:val="0"/>
      <w:marRight w:val="0"/>
      <w:marTop w:val="0"/>
      <w:marBottom w:val="0"/>
      <w:divBdr>
        <w:top w:val="none" w:sz="0" w:space="0" w:color="auto"/>
        <w:left w:val="none" w:sz="0" w:space="0" w:color="auto"/>
        <w:bottom w:val="none" w:sz="0" w:space="0" w:color="auto"/>
        <w:right w:val="none" w:sz="0" w:space="0" w:color="auto"/>
      </w:divBdr>
    </w:div>
    <w:div w:id="1909881441">
      <w:bodyDiv w:val="1"/>
      <w:marLeft w:val="0"/>
      <w:marRight w:val="0"/>
      <w:marTop w:val="0"/>
      <w:marBottom w:val="0"/>
      <w:divBdr>
        <w:top w:val="none" w:sz="0" w:space="0" w:color="auto"/>
        <w:left w:val="none" w:sz="0" w:space="0" w:color="auto"/>
        <w:bottom w:val="none" w:sz="0" w:space="0" w:color="auto"/>
        <w:right w:val="none" w:sz="0" w:space="0" w:color="auto"/>
      </w:divBdr>
    </w:div>
    <w:div w:id="1947424044">
      <w:bodyDiv w:val="1"/>
      <w:marLeft w:val="0"/>
      <w:marRight w:val="0"/>
      <w:marTop w:val="0"/>
      <w:marBottom w:val="0"/>
      <w:divBdr>
        <w:top w:val="none" w:sz="0" w:space="0" w:color="auto"/>
        <w:left w:val="none" w:sz="0" w:space="0" w:color="auto"/>
        <w:bottom w:val="none" w:sz="0" w:space="0" w:color="auto"/>
        <w:right w:val="none" w:sz="0" w:space="0" w:color="auto"/>
      </w:divBdr>
    </w:div>
    <w:div w:id="1952325223">
      <w:bodyDiv w:val="1"/>
      <w:marLeft w:val="0"/>
      <w:marRight w:val="0"/>
      <w:marTop w:val="0"/>
      <w:marBottom w:val="0"/>
      <w:divBdr>
        <w:top w:val="none" w:sz="0" w:space="0" w:color="auto"/>
        <w:left w:val="none" w:sz="0" w:space="0" w:color="auto"/>
        <w:bottom w:val="none" w:sz="0" w:space="0" w:color="auto"/>
        <w:right w:val="none" w:sz="0" w:space="0" w:color="auto"/>
      </w:divBdr>
    </w:div>
    <w:div w:id="1955094564">
      <w:bodyDiv w:val="1"/>
      <w:marLeft w:val="0"/>
      <w:marRight w:val="0"/>
      <w:marTop w:val="0"/>
      <w:marBottom w:val="0"/>
      <w:divBdr>
        <w:top w:val="none" w:sz="0" w:space="0" w:color="auto"/>
        <w:left w:val="none" w:sz="0" w:space="0" w:color="auto"/>
        <w:bottom w:val="none" w:sz="0" w:space="0" w:color="auto"/>
        <w:right w:val="none" w:sz="0" w:space="0" w:color="auto"/>
      </w:divBdr>
    </w:div>
    <w:div w:id="1957714076">
      <w:bodyDiv w:val="1"/>
      <w:marLeft w:val="0"/>
      <w:marRight w:val="0"/>
      <w:marTop w:val="0"/>
      <w:marBottom w:val="0"/>
      <w:divBdr>
        <w:top w:val="none" w:sz="0" w:space="0" w:color="auto"/>
        <w:left w:val="none" w:sz="0" w:space="0" w:color="auto"/>
        <w:bottom w:val="none" w:sz="0" w:space="0" w:color="auto"/>
        <w:right w:val="none" w:sz="0" w:space="0" w:color="auto"/>
      </w:divBdr>
    </w:div>
    <w:div w:id="2002151234">
      <w:bodyDiv w:val="1"/>
      <w:marLeft w:val="0"/>
      <w:marRight w:val="0"/>
      <w:marTop w:val="0"/>
      <w:marBottom w:val="0"/>
      <w:divBdr>
        <w:top w:val="none" w:sz="0" w:space="0" w:color="auto"/>
        <w:left w:val="none" w:sz="0" w:space="0" w:color="auto"/>
        <w:bottom w:val="none" w:sz="0" w:space="0" w:color="auto"/>
        <w:right w:val="none" w:sz="0" w:space="0" w:color="auto"/>
      </w:divBdr>
    </w:div>
    <w:div w:id="2067143801">
      <w:bodyDiv w:val="1"/>
      <w:marLeft w:val="0"/>
      <w:marRight w:val="0"/>
      <w:marTop w:val="0"/>
      <w:marBottom w:val="0"/>
      <w:divBdr>
        <w:top w:val="none" w:sz="0" w:space="0" w:color="auto"/>
        <w:left w:val="none" w:sz="0" w:space="0" w:color="auto"/>
        <w:bottom w:val="none" w:sz="0" w:space="0" w:color="auto"/>
        <w:right w:val="none" w:sz="0" w:space="0" w:color="auto"/>
      </w:divBdr>
    </w:div>
    <w:div w:id="2076314502">
      <w:bodyDiv w:val="1"/>
      <w:marLeft w:val="0"/>
      <w:marRight w:val="0"/>
      <w:marTop w:val="0"/>
      <w:marBottom w:val="0"/>
      <w:divBdr>
        <w:top w:val="none" w:sz="0" w:space="0" w:color="auto"/>
        <w:left w:val="none" w:sz="0" w:space="0" w:color="auto"/>
        <w:bottom w:val="none" w:sz="0" w:space="0" w:color="auto"/>
        <w:right w:val="none" w:sz="0" w:space="0" w:color="auto"/>
      </w:divBdr>
    </w:div>
    <w:div w:id="2083284622">
      <w:bodyDiv w:val="1"/>
      <w:marLeft w:val="0"/>
      <w:marRight w:val="0"/>
      <w:marTop w:val="0"/>
      <w:marBottom w:val="0"/>
      <w:divBdr>
        <w:top w:val="none" w:sz="0" w:space="0" w:color="auto"/>
        <w:left w:val="none" w:sz="0" w:space="0" w:color="auto"/>
        <w:bottom w:val="none" w:sz="0" w:space="0" w:color="auto"/>
        <w:right w:val="none" w:sz="0" w:space="0" w:color="auto"/>
      </w:divBdr>
    </w:div>
    <w:div w:id="21272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04/1991%20Sb.%2523%25C8l.28'&amp;ucin-k-dni='30.12.9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9633-18DB-43CF-A8E5-4E0209A7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16277</Characters>
  <Application>Microsoft Office Word</Application>
  <DocSecurity>4</DocSecurity>
  <Lines>135</Lines>
  <Paragraphs>37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Fiala Jan</dc:creator>
  <cp:lastModifiedBy>Petr Šulc</cp:lastModifiedBy>
  <cp:revision>2</cp:revision>
  <cp:lastPrinted>2019-12-13T06:00:00Z</cp:lastPrinted>
  <dcterms:created xsi:type="dcterms:W3CDTF">2020-01-10T09:50:00Z</dcterms:created>
  <dcterms:modified xsi:type="dcterms:W3CDTF">2020-01-10T09:50:00Z</dcterms:modified>
</cp:coreProperties>
</file>