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9AE5" w14:textId="77777777" w:rsidR="00467DCC" w:rsidRPr="001337DF" w:rsidRDefault="00467DCC" w:rsidP="00467DCC">
      <w:pPr>
        <w:spacing w:before="100" w:beforeAutospacing="1" w:after="100" w:afterAutospacing="1"/>
        <w:jc w:val="center"/>
        <w:rPr>
          <w:rFonts w:eastAsia="Times New Roman" w:cs="Times New Roman"/>
          <w:b/>
          <w:szCs w:val="24"/>
          <w:lang w:eastAsia="cs-CZ"/>
        </w:rPr>
      </w:pPr>
      <w:bookmarkStart w:id="0" w:name="_GoBack"/>
      <w:bookmarkEnd w:id="0"/>
      <w:r w:rsidRPr="001337DF">
        <w:rPr>
          <w:rFonts w:eastAsia="Times New Roman" w:cs="Times New Roman"/>
          <w:b/>
          <w:szCs w:val="24"/>
          <w:lang w:eastAsia="cs-CZ"/>
        </w:rPr>
        <w:t>Platné znění dotčených ustanovení právních předpisů s vyznačením navrhovaných změn</w:t>
      </w:r>
    </w:p>
    <w:p w14:paraId="58E307E6" w14:textId="77777777" w:rsidR="00467DCC" w:rsidRPr="001337DF" w:rsidRDefault="00467DCC" w:rsidP="008B184E">
      <w:pPr>
        <w:pStyle w:val="Odstavecseseznamem"/>
        <w:numPr>
          <w:ilvl w:val="0"/>
          <w:numId w:val="1"/>
        </w:numPr>
        <w:spacing w:before="100" w:beforeAutospacing="1" w:after="100" w:afterAutospacing="1"/>
        <w:jc w:val="center"/>
        <w:rPr>
          <w:rFonts w:eastAsia="Times New Roman" w:cs="Times New Roman"/>
          <w:b/>
          <w:szCs w:val="24"/>
          <w:lang w:eastAsia="cs-CZ"/>
        </w:rPr>
      </w:pPr>
      <w:r w:rsidRPr="001337DF">
        <w:rPr>
          <w:rFonts w:eastAsia="Times New Roman" w:cs="Times New Roman"/>
          <w:b/>
          <w:szCs w:val="24"/>
          <w:lang w:eastAsia="cs-CZ"/>
        </w:rPr>
        <w:t>Školský zákon</w:t>
      </w:r>
    </w:p>
    <w:p w14:paraId="18B2F20D" w14:textId="77777777" w:rsidR="00467DCC" w:rsidRDefault="00467DCC" w:rsidP="00467DCC">
      <w:pPr>
        <w:spacing w:before="100" w:beforeAutospacing="1" w:after="100" w:afterAutospacing="1"/>
        <w:rPr>
          <w:rFonts w:eastAsia="Times New Roman" w:cs="Times New Roman"/>
          <w:szCs w:val="24"/>
          <w:lang w:eastAsia="cs-CZ"/>
        </w:rPr>
      </w:pPr>
      <w:r>
        <w:rPr>
          <w:rFonts w:eastAsia="Times New Roman" w:cs="Times New Roman"/>
          <w:szCs w:val="24"/>
          <w:lang w:eastAsia="cs-CZ"/>
        </w:rPr>
        <w:t>(…)</w:t>
      </w:r>
    </w:p>
    <w:p w14:paraId="23FC9AFD" w14:textId="77777777" w:rsidR="00716249" w:rsidRPr="00CC593D" w:rsidRDefault="00716249" w:rsidP="00716249">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14:paraId="2CD2B394" w14:textId="77777777" w:rsidR="00716249" w:rsidRPr="00CC593D" w:rsidRDefault="00716249" w:rsidP="00716249">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14:paraId="2A3FFC2D" w14:textId="77777777" w:rsidR="00716249" w:rsidRPr="00CC593D" w:rsidRDefault="00716249" w:rsidP="00716249">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73BA01CB"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41E3B278"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57428AD2"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2ED48357"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29BF6D69"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2FD50F97"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E918AB">
        <w:rPr>
          <w:rFonts w:eastAsia="Times New Roman" w:cs="Times New Roman"/>
          <w:szCs w:val="24"/>
          <w:vertAlign w:val="superscript"/>
          <w:lang w:eastAsia="cs-CZ"/>
        </w:rPr>
        <w:t>)</w:t>
      </w:r>
      <w:r w:rsidRPr="00CC593D">
        <w:rPr>
          <w:rFonts w:eastAsia="Times New Roman" w:cs="Times New Roman"/>
          <w:szCs w:val="24"/>
          <w:lang w:eastAsia="cs-CZ"/>
        </w:rPr>
        <w:t>, Braillova písma a podpůrných nebo náhradních komunikačních systémů,</w:t>
      </w:r>
    </w:p>
    <w:p w14:paraId="1BC3E169"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44AB2C8C"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75D8C18F"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17868ED3"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20220281"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53C6DE23"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0F44C54D"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5C51D39E" w14:textId="77777777" w:rsidR="00716249"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1337DF">
        <w:rPr>
          <w:rFonts w:eastAsia="Times New Roman" w:cs="Times New Roman"/>
          <w:iCs/>
          <w:szCs w:val="24"/>
          <w:lang w:eastAsia="cs-CZ"/>
        </w:rPr>
        <w:t>)</w:t>
      </w:r>
      <w:r w:rsidRPr="001337DF">
        <w:rPr>
          <w:rFonts w:eastAsia="Times New Roman" w:cs="Times New Roman"/>
          <w:szCs w:val="24"/>
          <w:lang w:eastAsia="cs-CZ"/>
        </w:rPr>
        <w:t xml:space="preserve"> Podmínkou poskytování podpůrného opatření </w:t>
      </w:r>
      <w:r w:rsidRPr="001337DF">
        <w:rPr>
          <w:rFonts w:eastAsia="Times New Roman" w:cs="Times New Roman"/>
          <w:strike/>
          <w:szCs w:val="24"/>
          <w:lang w:eastAsia="cs-CZ"/>
        </w:rPr>
        <w:t>druhého až pátého stupně</w:t>
      </w:r>
      <w:r w:rsidR="009503AC" w:rsidRPr="001337DF">
        <w:rPr>
          <w:rFonts w:eastAsia="Times New Roman" w:cs="Times New Roman"/>
          <w:strike/>
          <w:szCs w:val="24"/>
          <w:lang w:eastAsia="cs-CZ"/>
        </w:rPr>
        <w:t xml:space="preserve"> školou nebo školským zařízením</w:t>
      </w:r>
      <w:r w:rsidR="00D96B5B" w:rsidRPr="001337DF">
        <w:rPr>
          <w:rFonts w:eastAsia="Times New Roman" w:cs="Times New Roman"/>
          <w:b/>
          <w:szCs w:val="24"/>
          <w:lang w:eastAsia="cs-CZ"/>
        </w:rPr>
        <w:t>, kter</w:t>
      </w:r>
      <w:r w:rsidR="00A46660" w:rsidRPr="001337DF">
        <w:rPr>
          <w:rFonts w:eastAsia="Times New Roman" w:cs="Times New Roman"/>
          <w:b/>
          <w:szCs w:val="24"/>
          <w:lang w:eastAsia="cs-CZ"/>
        </w:rPr>
        <w:t xml:space="preserve">é </w:t>
      </w:r>
      <w:r w:rsidR="00D96B5B" w:rsidRPr="001337DF">
        <w:rPr>
          <w:rFonts w:eastAsia="Times New Roman" w:cs="Times New Roman"/>
          <w:b/>
          <w:szCs w:val="24"/>
          <w:lang w:eastAsia="cs-CZ"/>
        </w:rPr>
        <w:t>významným způsobem zasahuj</w:t>
      </w:r>
      <w:r w:rsidR="004829D9" w:rsidRPr="001337DF">
        <w:rPr>
          <w:rFonts w:eastAsia="Times New Roman" w:cs="Times New Roman"/>
          <w:b/>
          <w:szCs w:val="24"/>
          <w:lang w:eastAsia="cs-CZ"/>
        </w:rPr>
        <w:t>e</w:t>
      </w:r>
      <w:r w:rsidR="00D96B5B" w:rsidRPr="001337DF">
        <w:rPr>
          <w:rFonts w:eastAsia="Times New Roman" w:cs="Times New Roman"/>
          <w:b/>
          <w:szCs w:val="24"/>
          <w:lang w:eastAsia="cs-CZ"/>
        </w:rPr>
        <w:t xml:space="preserve"> do podmínek, průběhu nebo výsledků vzdělávání poskytovaného </w:t>
      </w:r>
      <w:r w:rsidRPr="001337DF">
        <w:rPr>
          <w:rFonts w:eastAsia="Times New Roman" w:cs="Times New Roman"/>
          <w:b/>
          <w:szCs w:val="24"/>
          <w:lang w:eastAsia="cs-CZ"/>
        </w:rPr>
        <w:t>školou nebo školským zařízením</w:t>
      </w:r>
      <w:r w:rsidR="00D96B5B" w:rsidRPr="00B65614">
        <w:rPr>
          <w:rFonts w:eastAsia="Times New Roman" w:cs="Times New Roman"/>
          <w:b/>
          <w:szCs w:val="24"/>
          <w:lang w:eastAsia="cs-CZ"/>
        </w:rPr>
        <w:t>,</w:t>
      </w:r>
      <w:r w:rsidR="00D96B5B">
        <w:rPr>
          <w:rFonts w:eastAsia="Times New Roman" w:cs="Times New Roman"/>
          <w:b/>
          <w:szCs w:val="24"/>
          <w:lang w:eastAsia="cs-CZ"/>
        </w:rPr>
        <w:t xml:space="preserve"> </w:t>
      </w:r>
      <w:r w:rsidRPr="00CC593D">
        <w:rPr>
          <w:rFonts w:eastAsia="Times New Roman" w:cs="Times New Roman"/>
          <w:szCs w:val="24"/>
          <w:lang w:eastAsia="cs-CZ"/>
        </w:rPr>
        <w:t>je vždy předchozí písemný informovaný souhlas zletilého žáka, studenta nebo zákonného zástupce dítěte nebo žáka.</w:t>
      </w:r>
    </w:p>
    <w:p w14:paraId="4A303A87"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374216A0"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7D6AB9D5"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02682C0D" w14:textId="77777777" w:rsidR="00716249" w:rsidRPr="00CC593D"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w:t>
      </w:r>
      <w:r w:rsidRPr="00CC593D">
        <w:rPr>
          <w:rFonts w:eastAsia="Times New Roman" w:cs="Times New Roman"/>
          <w:szCs w:val="24"/>
          <w:lang w:eastAsia="cs-CZ"/>
        </w:rPr>
        <w:lastRenderedPageBreak/>
        <w:t>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16E9203" w14:textId="77777777" w:rsidR="00716249"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39E46C23" w14:textId="77777777" w:rsidR="00716249" w:rsidRPr="00CC593D" w:rsidRDefault="00716249" w:rsidP="00716249">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14:paraId="0B154C9D" w14:textId="77777777" w:rsidR="00716249" w:rsidRPr="00CC593D" w:rsidRDefault="00716249" w:rsidP="00716249">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B28EAF7" w14:textId="77777777" w:rsidR="00716249" w:rsidRDefault="00716249" w:rsidP="00716249">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r>
        <w:rPr>
          <w:rFonts w:eastAsia="Times New Roman" w:cs="Times New Roman"/>
          <w:szCs w:val="24"/>
          <w:lang w:eastAsia="cs-CZ"/>
        </w:rPr>
        <w:t xml:space="preserve"> </w:t>
      </w:r>
    </w:p>
    <w:p w14:paraId="7BCAEDF4" w14:textId="77777777" w:rsidR="000702ED" w:rsidRPr="00054CEA" w:rsidRDefault="000702ED" w:rsidP="000702E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w:t>
      </w:r>
      <w:r w:rsidRPr="00054CEA">
        <w:rPr>
          <w:rFonts w:eastAsia="Times New Roman" w:cs="Times New Roman"/>
          <w:szCs w:val="24"/>
          <w:lang w:eastAsia="cs-CZ"/>
        </w:rPr>
        <w:t xml:space="preserve">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 </w:t>
      </w:r>
    </w:p>
    <w:p w14:paraId="33179CE2" w14:textId="77777777" w:rsidR="000702ED" w:rsidRPr="00054CEA" w:rsidRDefault="007561C9" w:rsidP="000702ED">
      <w:pPr>
        <w:spacing w:after="120"/>
        <w:rPr>
          <w:rFonts w:eastAsia="Times New Roman" w:cs="Times New Roman"/>
          <w:b/>
          <w:strike/>
          <w:szCs w:val="24"/>
          <w:lang w:eastAsia="cs-CZ"/>
        </w:rPr>
      </w:pPr>
      <w:r w:rsidRPr="00054CEA">
        <w:rPr>
          <w:b/>
          <w:szCs w:val="24"/>
        </w:rPr>
        <w:t xml:space="preserve"> </w:t>
      </w:r>
      <w:r w:rsidR="000702ED" w:rsidRPr="00054CEA">
        <w:rPr>
          <w:b/>
          <w:szCs w:val="24"/>
        </w:rPr>
        <w:t xml:space="preserve">(3) </w:t>
      </w:r>
      <w:r w:rsidR="00484D57" w:rsidRPr="00054CEA">
        <w:rPr>
          <w:b/>
          <w:szCs w:val="24"/>
        </w:rPr>
        <w:t>N</w:t>
      </w:r>
      <w:r w:rsidR="000702ED" w:rsidRPr="00054CEA">
        <w:rPr>
          <w:b/>
          <w:szCs w:val="24"/>
        </w:rPr>
        <w:t>evyjádří-li se zákonný zástupce dítěte nebo žáka do 30 dnů od doručení písemného doporučení školy nebo školského zařízení, aby vyhledal pomoc školského poradenského zařízení, zda tuto pomoc vyhledá, nebo nevyhledá</w:t>
      </w:r>
      <w:r w:rsidR="00484D57" w:rsidRPr="00054CEA">
        <w:rPr>
          <w:b/>
          <w:szCs w:val="24"/>
        </w:rPr>
        <w:t xml:space="preserve">, </w:t>
      </w:r>
      <w:r w:rsidR="00A2318F" w:rsidRPr="00054CEA">
        <w:rPr>
          <w:b/>
          <w:szCs w:val="24"/>
        </w:rPr>
        <w:t>m</w:t>
      </w:r>
      <w:r w:rsidR="00484D57" w:rsidRPr="00054CEA">
        <w:rPr>
          <w:b/>
          <w:szCs w:val="24"/>
        </w:rPr>
        <w:t>á se za to, že zákonný zástupce souhlasí s poskytnutím poradenské pomoci školského poradenského zařízení</w:t>
      </w:r>
      <w:r w:rsidR="000702ED" w:rsidRPr="00054CEA">
        <w:rPr>
          <w:b/>
          <w:szCs w:val="24"/>
        </w:rPr>
        <w:t>; o této skutečnosti musí být zákonný zástupce v doporučení školy nebo školského zařízení poučen. V případě podle věty první může škola nebo školské zařízení v součinnosti se školským poradenským zařízením zajistit poskytnutí poradenské pomoci ve škole nebo školském zařízení.</w:t>
      </w:r>
    </w:p>
    <w:p w14:paraId="2BEA4BAA" w14:textId="77777777" w:rsidR="007614BC" w:rsidRPr="00054CEA" w:rsidRDefault="007614BC" w:rsidP="007614BC">
      <w:pPr>
        <w:spacing w:before="100" w:beforeAutospacing="1" w:after="100" w:afterAutospacing="1"/>
        <w:rPr>
          <w:rFonts w:eastAsia="Times New Roman" w:cs="Times New Roman"/>
          <w:szCs w:val="24"/>
          <w:lang w:eastAsia="cs-CZ"/>
        </w:rPr>
      </w:pPr>
      <w:r w:rsidRPr="00054CEA">
        <w:rPr>
          <w:rFonts w:eastAsia="Times New Roman" w:cs="Times New Roman"/>
          <w:iCs/>
          <w:strike/>
          <w:szCs w:val="24"/>
          <w:lang w:eastAsia="cs-CZ"/>
        </w:rPr>
        <w:t>(3)</w:t>
      </w:r>
      <w:r w:rsidRPr="00054CEA">
        <w:rPr>
          <w:rFonts w:eastAsia="Times New Roman" w:cs="Times New Roman"/>
          <w:szCs w:val="24"/>
          <w:lang w:eastAsia="cs-CZ"/>
        </w:rPr>
        <w:t xml:space="preserve"> </w:t>
      </w:r>
      <w:r w:rsidRPr="00054CEA">
        <w:rPr>
          <w:rFonts w:eastAsia="Times New Roman" w:cs="Times New Roman"/>
          <w:b/>
          <w:szCs w:val="24"/>
          <w:lang w:eastAsia="cs-CZ"/>
        </w:rPr>
        <w:t>(4)</w:t>
      </w:r>
      <w:r w:rsidRPr="00054CEA">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56659020" w14:textId="77777777" w:rsidR="007614BC" w:rsidRPr="00054CEA" w:rsidRDefault="007614BC" w:rsidP="007614BC">
      <w:pPr>
        <w:spacing w:before="100" w:beforeAutospacing="1" w:after="100" w:afterAutospacing="1"/>
        <w:rPr>
          <w:rFonts w:eastAsia="Times New Roman" w:cs="Times New Roman"/>
          <w:szCs w:val="24"/>
          <w:lang w:eastAsia="cs-CZ"/>
        </w:rPr>
      </w:pPr>
      <w:r w:rsidRPr="00054CEA">
        <w:rPr>
          <w:rFonts w:eastAsia="Times New Roman" w:cs="Times New Roman"/>
          <w:iCs/>
          <w:strike/>
          <w:szCs w:val="24"/>
          <w:lang w:eastAsia="cs-CZ"/>
        </w:rPr>
        <w:t>(4)</w:t>
      </w:r>
      <w:r w:rsidRPr="00054CEA">
        <w:rPr>
          <w:rFonts w:eastAsia="Times New Roman" w:cs="Times New Roman"/>
          <w:iCs/>
          <w:szCs w:val="24"/>
          <w:lang w:eastAsia="cs-CZ"/>
        </w:rPr>
        <w:t xml:space="preserve"> </w:t>
      </w:r>
      <w:r w:rsidRPr="00054CEA">
        <w:rPr>
          <w:rFonts w:eastAsia="Times New Roman" w:cs="Times New Roman"/>
          <w:b/>
          <w:szCs w:val="24"/>
          <w:lang w:eastAsia="cs-CZ"/>
        </w:rPr>
        <w:t>(5)</w:t>
      </w:r>
      <w:r w:rsidRPr="00054CEA">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1156ED86" w14:textId="77777777" w:rsidR="007614BC" w:rsidRPr="00054CEA" w:rsidRDefault="007614BC" w:rsidP="007614BC">
      <w:pPr>
        <w:spacing w:before="100" w:beforeAutospacing="1" w:after="100" w:afterAutospacing="1"/>
        <w:rPr>
          <w:rFonts w:eastAsia="Times New Roman" w:cs="Times New Roman"/>
          <w:szCs w:val="24"/>
          <w:lang w:eastAsia="cs-CZ"/>
        </w:rPr>
      </w:pPr>
      <w:r w:rsidRPr="00054CEA">
        <w:rPr>
          <w:rFonts w:eastAsia="Times New Roman" w:cs="Times New Roman"/>
          <w:iCs/>
          <w:strike/>
          <w:szCs w:val="24"/>
          <w:lang w:eastAsia="cs-CZ"/>
        </w:rPr>
        <w:lastRenderedPageBreak/>
        <w:t>(5)</w:t>
      </w:r>
      <w:r w:rsidRPr="00054CEA">
        <w:rPr>
          <w:rFonts w:eastAsia="Times New Roman" w:cs="Times New Roman"/>
          <w:szCs w:val="24"/>
          <w:lang w:eastAsia="cs-CZ"/>
        </w:rPr>
        <w:t xml:space="preserve"> </w:t>
      </w:r>
      <w:r w:rsidRPr="00054CEA">
        <w:rPr>
          <w:rFonts w:eastAsia="Times New Roman" w:cs="Times New Roman"/>
          <w:b/>
          <w:szCs w:val="24"/>
          <w:lang w:eastAsia="cs-CZ"/>
        </w:rPr>
        <w:t>(6)</w:t>
      </w:r>
      <w:r w:rsidRPr="00054CEA">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4EE2F59C" w14:textId="77777777" w:rsidR="007614BC" w:rsidRPr="00054CEA" w:rsidRDefault="007614BC" w:rsidP="007614BC">
      <w:pPr>
        <w:spacing w:before="100" w:beforeAutospacing="1" w:after="100" w:afterAutospacing="1"/>
        <w:rPr>
          <w:rFonts w:eastAsia="Times New Roman" w:cs="Times New Roman"/>
          <w:szCs w:val="24"/>
          <w:lang w:eastAsia="cs-CZ"/>
        </w:rPr>
      </w:pPr>
      <w:r w:rsidRPr="00054CEA">
        <w:rPr>
          <w:rFonts w:eastAsia="Times New Roman" w:cs="Times New Roman"/>
          <w:iCs/>
          <w:strike/>
          <w:szCs w:val="24"/>
          <w:lang w:eastAsia="cs-CZ"/>
        </w:rPr>
        <w:t>(6)</w:t>
      </w:r>
      <w:r w:rsidRPr="00054CEA">
        <w:rPr>
          <w:rFonts w:eastAsia="Times New Roman" w:cs="Times New Roman"/>
          <w:szCs w:val="24"/>
          <w:lang w:eastAsia="cs-CZ"/>
        </w:rPr>
        <w:t xml:space="preserve"> </w:t>
      </w:r>
      <w:r w:rsidRPr="00054CEA">
        <w:rPr>
          <w:rFonts w:eastAsia="Times New Roman" w:cs="Times New Roman"/>
          <w:b/>
          <w:szCs w:val="24"/>
          <w:lang w:eastAsia="cs-CZ"/>
        </w:rPr>
        <w:t>(7)</w:t>
      </w:r>
      <w:r w:rsidRPr="00054CEA">
        <w:rPr>
          <w:rFonts w:eastAsia="Times New Roman" w:cs="Times New Roman"/>
          <w:szCs w:val="24"/>
          <w:lang w:eastAsia="cs-CZ"/>
        </w:rPr>
        <w:t xml:space="preserve"> Projednáním podle odstavce 5 není dotčeno právo zletilého žáka, studenta nebo zákonného zástupce dítěte nebo žáka podat podnět České školní inspekci podle § 174 odst. 6.</w:t>
      </w:r>
    </w:p>
    <w:p w14:paraId="73F549E5" w14:textId="77777777" w:rsidR="00716249" w:rsidRPr="00054CEA" w:rsidRDefault="00716249" w:rsidP="00716249">
      <w:pPr>
        <w:spacing w:before="100" w:beforeAutospacing="1" w:after="100" w:afterAutospacing="1"/>
        <w:jc w:val="center"/>
        <w:rPr>
          <w:rFonts w:eastAsia="Times New Roman" w:cs="Times New Roman"/>
          <w:szCs w:val="24"/>
          <w:lang w:eastAsia="cs-CZ"/>
        </w:rPr>
      </w:pPr>
      <w:r w:rsidRPr="00054CEA">
        <w:rPr>
          <w:rFonts w:eastAsia="Times New Roman" w:cs="Times New Roman"/>
          <w:szCs w:val="24"/>
          <w:lang w:eastAsia="cs-CZ"/>
        </w:rPr>
        <w:t>§ 16b</w:t>
      </w:r>
    </w:p>
    <w:p w14:paraId="2420C96F" w14:textId="77777777" w:rsidR="00716249" w:rsidRPr="00054CEA" w:rsidRDefault="00716249" w:rsidP="00716249">
      <w:pPr>
        <w:spacing w:before="100" w:beforeAutospacing="1" w:after="100" w:afterAutospacing="1"/>
        <w:jc w:val="center"/>
        <w:outlineLvl w:val="2"/>
        <w:rPr>
          <w:rFonts w:eastAsia="Times New Roman" w:cs="Times New Roman"/>
          <w:b/>
          <w:bCs/>
          <w:szCs w:val="24"/>
          <w:lang w:eastAsia="cs-CZ"/>
        </w:rPr>
      </w:pPr>
      <w:r w:rsidRPr="00054CEA">
        <w:rPr>
          <w:rFonts w:eastAsia="Times New Roman" w:cs="Times New Roman"/>
          <w:b/>
          <w:bCs/>
          <w:szCs w:val="24"/>
          <w:lang w:eastAsia="cs-CZ"/>
        </w:rPr>
        <w:t>Revize</w:t>
      </w:r>
    </w:p>
    <w:p w14:paraId="18DC68E4" w14:textId="77777777" w:rsidR="00716249" w:rsidRPr="00054CEA" w:rsidRDefault="00716249" w:rsidP="00716249">
      <w:pPr>
        <w:spacing w:before="100" w:beforeAutospacing="1" w:after="100" w:afterAutospacing="1"/>
        <w:rPr>
          <w:rFonts w:eastAsia="Times New Roman" w:cs="Times New Roman"/>
          <w:szCs w:val="24"/>
          <w:lang w:eastAsia="cs-CZ"/>
        </w:rPr>
      </w:pPr>
      <w:r w:rsidRPr="00054CEA">
        <w:rPr>
          <w:rFonts w:eastAsia="Times New Roman" w:cs="Times New Roman"/>
          <w:iCs/>
          <w:szCs w:val="24"/>
          <w:lang w:eastAsia="cs-CZ"/>
        </w:rPr>
        <w:t>(1)</w:t>
      </w:r>
      <w:r w:rsidRPr="00054CEA">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r w:rsidR="00DE481E" w:rsidRPr="00054CEA">
        <w:rPr>
          <w:rFonts w:eastAsia="Times New Roman" w:cs="Times New Roman"/>
          <w:szCs w:val="24"/>
          <w:lang w:eastAsia="cs-CZ"/>
        </w:rPr>
        <w:t>,</w:t>
      </w:r>
      <w:r w:rsidR="001462DA" w:rsidRPr="00054CEA">
        <w:rPr>
          <w:rFonts w:eastAsia="Times New Roman" w:cs="Times New Roman"/>
          <w:szCs w:val="24"/>
          <w:lang w:eastAsia="cs-CZ"/>
        </w:rPr>
        <w:t xml:space="preserve"> a</w:t>
      </w:r>
      <w:r w:rsidRPr="00054CEA">
        <w:rPr>
          <w:rFonts w:eastAsia="Times New Roman" w:cs="Times New Roman"/>
          <w:szCs w:val="24"/>
          <w:lang w:eastAsia="cs-CZ"/>
        </w:rPr>
        <w:t xml:space="preserve"> Česká školní inspekce.</w:t>
      </w:r>
    </w:p>
    <w:p w14:paraId="5AB0A3D4" w14:textId="6B23E619" w:rsidR="00A31B8F" w:rsidRPr="00054CEA" w:rsidRDefault="0050790B" w:rsidP="00A31B8F">
      <w:pPr>
        <w:spacing w:before="100" w:beforeAutospacing="1" w:after="100" w:afterAutospacing="1"/>
        <w:rPr>
          <w:szCs w:val="24"/>
        </w:rPr>
      </w:pPr>
      <w:r w:rsidRPr="00054CEA">
        <w:rPr>
          <w:szCs w:val="24"/>
        </w:rP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w:t>
      </w:r>
      <w:r w:rsidRPr="00054CEA">
        <w:rPr>
          <w:b/>
          <w:szCs w:val="24"/>
        </w:rPr>
        <w:t>, případně ve škole nebo školském zařízení</w:t>
      </w:r>
      <w:r w:rsidRPr="00054CEA">
        <w:rPr>
          <w:szCs w:val="24"/>
        </w:rPr>
        <w:t xml:space="preserve">. Toto školské poradenské zařízení je povinno poskytnout součinnost při prověřování vzdělávacích potřeb a možností podle věty první. </w:t>
      </w:r>
      <w:r w:rsidR="007561C9" w:rsidRPr="00054CEA">
        <w:rPr>
          <w:b/>
          <w:szCs w:val="24"/>
        </w:rPr>
        <w:t>Nevyjádří-li zákonný zástupce souhlas nebo nesouhlas do 10 dnů od obdržení písemné informace, že právnická osoba podle odstavce 1 považuje tento postup za nezbytný</w:t>
      </w:r>
      <w:r w:rsidR="00987C08">
        <w:rPr>
          <w:b/>
          <w:szCs w:val="24"/>
        </w:rPr>
        <w:t>,</w:t>
      </w:r>
      <w:r w:rsidR="007561C9" w:rsidRPr="00054CEA">
        <w:rPr>
          <w:b/>
          <w:szCs w:val="24"/>
        </w:rPr>
        <w:t xml:space="preserve"> m</w:t>
      </w:r>
      <w:r w:rsidR="00A31B8F" w:rsidRPr="00054CEA">
        <w:rPr>
          <w:b/>
          <w:szCs w:val="24"/>
        </w:rPr>
        <w:t>á se za to, že s prověřením vzdělávacích potřeb a možností zákonný zástupce souhlasí</w:t>
      </w:r>
      <w:r w:rsidR="007561C9" w:rsidRPr="00054CEA">
        <w:rPr>
          <w:b/>
          <w:szCs w:val="24"/>
        </w:rPr>
        <w:t>; o této skutečnosti musí být zákonný zástupce v písemné informaci poučen.</w:t>
      </w:r>
    </w:p>
    <w:p w14:paraId="4589F447" w14:textId="77777777" w:rsidR="00716249" w:rsidRPr="00054CEA" w:rsidRDefault="00716249" w:rsidP="00716249">
      <w:pPr>
        <w:spacing w:before="100" w:beforeAutospacing="1" w:after="100" w:afterAutospacing="1"/>
        <w:rPr>
          <w:rFonts w:eastAsia="Times New Roman" w:cs="Times New Roman"/>
          <w:szCs w:val="24"/>
          <w:lang w:eastAsia="cs-CZ"/>
        </w:rPr>
      </w:pPr>
      <w:r w:rsidRPr="00054CEA">
        <w:rPr>
          <w:rFonts w:eastAsia="Times New Roman" w:cs="Times New Roman"/>
          <w:iCs/>
          <w:szCs w:val="24"/>
          <w:lang w:eastAsia="cs-CZ"/>
        </w:rPr>
        <w:t>(3)</w:t>
      </w:r>
      <w:r w:rsidRPr="00054CEA">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586D0FB9" w14:textId="77777777" w:rsidR="00716249" w:rsidRPr="00054CEA" w:rsidRDefault="00716249" w:rsidP="00716249">
      <w:pPr>
        <w:spacing w:before="100" w:beforeAutospacing="1" w:after="100" w:afterAutospacing="1"/>
        <w:rPr>
          <w:rFonts w:eastAsia="Times New Roman" w:cs="Times New Roman"/>
          <w:szCs w:val="24"/>
          <w:lang w:eastAsia="cs-CZ"/>
        </w:rPr>
      </w:pPr>
      <w:r w:rsidRPr="00054CEA">
        <w:rPr>
          <w:rFonts w:eastAsia="Times New Roman" w:cs="Times New Roman"/>
          <w:iCs/>
          <w:szCs w:val="24"/>
          <w:lang w:eastAsia="cs-CZ"/>
        </w:rPr>
        <w:t>(4)</w:t>
      </w:r>
      <w:r w:rsidRPr="00054CEA">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6B01146E" w14:textId="77777777" w:rsidR="00054CEA" w:rsidRDefault="00054CEA" w:rsidP="00716249">
      <w:pPr>
        <w:spacing w:before="100" w:beforeAutospacing="1" w:after="100" w:afterAutospacing="1"/>
        <w:jc w:val="center"/>
        <w:rPr>
          <w:rFonts w:eastAsia="Times New Roman" w:cs="Times New Roman"/>
          <w:b/>
          <w:szCs w:val="24"/>
          <w:lang w:eastAsia="cs-CZ"/>
        </w:rPr>
      </w:pPr>
    </w:p>
    <w:p w14:paraId="2379B334" w14:textId="77777777" w:rsidR="00054CEA" w:rsidRDefault="00054CEA" w:rsidP="00716249">
      <w:pPr>
        <w:spacing w:before="100" w:beforeAutospacing="1" w:after="100" w:afterAutospacing="1"/>
        <w:jc w:val="center"/>
        <w:rPr>
          <w:rFonts w:eastAsia="Times New Roman" w:cs="Times New Roman"/>
          <w:b/>
          <w:szCs w:val="24"/>
          <w:lang w:eastAsia="cs-CZ"/>
        </w:rPr>
      </w:pPr>
    </w:p>
    <w:p w14:paraId="0EDC9375" w14:textId="77777777" w:rsidR="00054CEA" w:rsidRDefault="00054CEA" w:rsidP="00716249">
      <w:pPr>
        <w:spacing w:before="100" w:beforeAutospacing="1" w:after="100" w:afterAutospacing="1"/>
        <w:jc w:val="center"/>
        <w:rPr>
          <w:rFonts w:eastAsia="Times New Roman" w:cs="Times New Roman"/>
          <w:b/>
          <w:szCs w:val="24"/>
          <w:lang w:eastAsia="cs-CZ"/>
        </w:rPr>
      </w:pPr>
    </w:p>
    <w:p w14:paraId="3F11A082" w14:textId="77777777" w:rsidR="00716249" w:rsidRPr="00054CEA" w:rsidRDefault="00716249" w:rsidP="00716249">
      <w:pPr>
        <w:spacing w:before="100" w:beforeAutospacing="1" w:after="100" w:afterAutospacing="1"/>
        <w:jc w:val="center"/>
        <w:rPr>
          <w:rFonts w:eastAsia="Times New Roman" w:cs="Times New Roman"/>
          <w:b/>
          <w:szCs w:val="24"/>
          <w:lang w:eastAsia="cs-CZ"/>
        </w:rPr>
      </w:pPr>
      <w:r w:rsidRPr="00054CEA">
        <w:rPr>
          <w:rFonts w:eastAsia="Times New Roman" w:cs="Times New Roman"/>
          <w:b/>
          <w:szCs w:val="24"/>
          <w:lang w:eastAsia="cs-CZ"/>
        </w:rPr>
        <w:lastRenderedPageBreak/>
        <w:t>§ 16c</w:t>
      </w:r>
    </w:p>
    <w:p w14:paraId="22476D20" w14:textId="77777777" w:rsidR="00716249" w:rsidRPr="00054CEA" w:rsidRDefault="00716249" w:rsidP="00716249">
      <w:pPr>
        <w:spacing w:before="100" w:beforeAutospacing="1" w:after="100" w:afterAutospacing="1"/>
        <w:jc w:val="center"/>
        <w:rPr>
          <w:rFonts w:eastAsia="Times New Roman" w:cs="Times New Roman"/>
          <w:b/>
          <w:szCs w:val="24"/>
          <w:lang w:eastAsia="cs-CZ"/>
        </w:rPr>
      </w:pPr>
      <w:r w:rsidRPr="00054CEA">
        <w:rPr>
          <w:rFonts w:eastAsia="Times New Roman" w:cs="Times New Roman"/>
          <w:b/>
          <w:szCs w:val="24"/>
          <w:lang w:eastAsia="cs-CZ"/>
        </w:rPr>
        <w:t xml:space="preserve">Potvrzení </w:t>
      </w:r>
      <w:r w:rsidR="000432EE" w:rsidRPr="00054CEA">
        <w:rPr>
          <w:rFonts w:eastAsia="Times New Roman" w:cs="Times New Roman"/>
          <w:b/>
          <w:szCs w:val="24"/>
          <w:lang w:eastAsia="cs-CZ"/>
        </w:rPr>
        <w:t xml:space="preserve">doporučení k </w:t>
      </w:r>
      <w:r w:rsidRPr="00054CEA">
        <w:rPr>
          <w:rFonts w:eastAsia="Times New Roman" w:cs="Times New Roman"/>
          <w:b/>
          <w:szCs w:val="24"/>
          <w:lang w:eastAsia="cs-CZ"/>
        </w:rPr>
        <w:t>poskytování podpůrného opatření</w:t>
      </w:r>
    </w:p>
    <w:p w14:paraId="29322C8F" w14:textId="77777777" w:rsidR="00716249" w:rsidRPr="00054CEA" w:rsidRDefault="00716249" w:rsidP="00716249">
      <w:pPr>
        <w:spacing w:before="100" w:beforeAutospacing="1" w:after="100" w:afterAutospacing="1"/>
        <w:rPr>
          <w:rFonts w:eastAsia="Times New Roman" w:cs="Times New Roman"/>
          <w:b/>
          <w:szCs w:val="24"/>
          <w:lang w:eastAsia="cs-CZ"/>
        </w:rPr>
      </w:pPr>
      <w:bookmarkStart w:id="1" w:name="_Hlk22054176"/>
      <w:bookmarkStart w:id="2" w:name="_Hlk22054145"/>
      <w:r w:rsidRPr="00054CEA">
        <w:rPr>
          <w:rFonts w:eastAsia="Times New Roman" w:cs="Times New Roman"/>
          <w:b/>
          <w:szCs w:val="24"/>
          <w:lang w:eastAsia="cs-CZ"/>
        </w:rPr>
        <w:t>(1) </w:t>
      </w:r>
      <w:r w:rsidR="00763386" w:rsidRPr="00054CEA">
        <w:rPr>
          <w:rFonts w:eastAsia="Times New Roman" w:cs="Times New Roman"/>
          <w:b/>
          <w:szCs w:val="24"/>
          <w:lang w:eastAsia="cs-CZ"/>
        </w:rPr>
        <w:t>Podmínkou pro vydání všech, nebo pouze vymezených doporučení podle prováděcího právního předpisu k poskytování podpůrného opatření druhého až pátého stupně je potvrzení návrhu doporučení p</w:t>
      </w:r>
      <w:r w:rsidRPr="00054CEA">
        <w:rPr>
          <w:rFonts w:eastAsia="Times New Roman" w:cs="Times New Roman"/>
          <w:b/>
          <w:szCs w:val="24"/>
          <w:lang w:eastAsia="cs-CZ"/>
        </w:rPr>
        <w:t>rávnick</w:t>
      </w:r>
      <w:r w:rsidR="00763386" w:rsidRPr="00054CEA">
        <w:rPr>
          <w:rFonts w:eastAsia="Times New Roman" w:cs="Times New Roman"/>
          <w:b/>
          <w:szCs w:val="24"/>
          <w:lang w:eastAsia="cs-CZ"/>
        </w:rPr>
        <w:t>ou</w:t>
      </w:r>
      <w:r w:rsidRPr="00054CEA">
        <w:rPr>
          <w:rFonts w:eastAsia="Times New Roman" w:cs="Times New Roman"/>
          <w:b/>
          <w:szCs w:val="24"/>
          <w:lang w:eastAsia="cs-CZ"/>
        </w:rPr>
        <w:t xml:space="preserve"> osob</w:t>
      </w:r>
      <w:r w:rsidR="00763386" w:rsidRPr="00054CEA">
        <w:rPr>
          <w:rFonts w:eastAsia="Times New Roman" w:cs="Times New Roman"/>
          <w:b/>
          <w:szCs w:val="24"/>
          <w:lang w:eastAsia="cs-CZ"/>
        </w:rPr>
        <w:t>ou</w:t>
      </w:r>
      <w:r w:rsidRPr="00054CEA">
        <w:rPr>
          <w:rFonts w:eastAsia="Times New Roman" w:cs="Times New Roman"/>
          <w:b/>
          <w:szCs w:val="24"/>
          <w:lang w:eastAsia="cs-CZ"/>
        </w:rPr>
        <w:t xml:space="preserve"> zřízen</w:t>
      </w:r>
      <w:r w:rsidR="00763386" w:rsidRPr="00054CEA">
        <w:rPr>
          <w:rFonts w:eastAsia="Times New Roman" w:cs="Times New Roman"/>
          <w:b/>
          <w:szCs w:val="24"/>
          <w:lang w:eastAsia="cs-CZ"/>
        </w:rPr>
        <w:t>ou</w:t>
      </w:r>
      <w:r w:rsidRPr="00054CEA">
        <w:rPr>
          <w:rFonts w:eastAsia="Times New Roman" w:cs="Times New Roman"/>
          <w:b/>
          <w:szCs w:val="24"/>
          <w:lang w:eastAsia="cs-CZ"/>
        </w:rPr>
        <w:t xml:space="preserve"> ministerstvem, která tím byla pověřena (dále jen „posuzující osoba“).</w:t>
      </w:r>
    </w:p>
    <w:p w14:paraId="04E42BD1" w14:textId="77777777" w:rsidR="000432EE" w:rsidRPr="00054CEA" w:rsidRDefault="000432EE" w:rsidP="000E33F3">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w:t>
      </w:r>
      <w:r w:rsidR="009F661B" w:rsidRPr="00054CEA">
        <w:rPr>
          <w:rFonts w:eastAsia="Times New Roman" w:cs="Times New Roman"/>
          <w:b/>
          <w:szCs w:val="24"/>
          <w:lang w:eastAsia="cs-CZ"/>
        </w:rPr>
        <w:t>2</w:t>
      </w:r>
      <w:r w:rsidRPr="00054CEA">
        <w:rPr>
          <w:rFonts w:eastAsia="Times New Roman" w:cs="Times New Roman"/>
          <w:b/>
          <w:szCs w:val="24"/>
          <w:lang w:eastAsia="cs-CZ"/>
        </w:rPr>
        <w:t xml:space="preserve">) Posuzující osoba za účelem potvrzení </w:t>
      </w:r>
      <w:r w:rsidR="000F277A" w:rsidRPr="00054CEA">
        <w:rPr>
          <w:rFonts w:eastAsia="Times New Roman" w:cs="Times New Roman"/>
          <w:b/>
          <w:szCs w:val="24"/>
          <w:lang w:eastAsia="cs-CZ"/>
        </w:rPr>
        <w:t xml:space="preserve">podle odstavce 1 </w:t>
      </w:r>
      <w:r w:rsidRPr="00054CEA">
        <w:rPr>
          <w:rFonts w:eastAsia="Times New Roman" w:cs="Times New Roman"/>
          <w:b/>
          <w:szCs w:val="24"/>
          <w:lang w:eastAsia="cs-CZ"/>
        </w:rPr>
        <w:t xml:space="preserve">posuzuje </w:t>
      </w:r>
      <w:r w:rsidR="005934B1" w:rsidRPr="00054CEA">
        <w:rPr>
          <w:rFonts w:eastAsia="Times New Roman" w:cs="Times New Roman"/>
          <w:b/>
          <w:szCs w:val="24"/>
          <w:lang w:eastAsia="cs-CZ"/>
        </w:rPr>
        <w:t xml:space="preserve">návrh </w:t>
      </w:r>
      <w:r w:rsidRPr="00054CEA">
        <w:rPr>
          <w:rFonts w:eastAsia="Times New Roman" w:cs="Times New Roman"/>
          <w:b/>
          <w:szCs w:val="24"/>
          <w:lang w:eastAsia="cs-CZ"/>
        </w:rPr>
        <w:t>doporučení z hlediska opodstatněnosti v něm uvedených podpůrných opatření</w:t>
      </w:r>
      <w:r w:rsidR="00D96B5B" w:rsidRPr="00054CEA">
        <w:rPr>
          <w:rFonts w:eastAsia="Times New Roman" w:cs="Times New Roman"/>
          <w:b/>
          <w:szCs w:val="24"/>
          <w:lang w:eastAsia="cs-CZ"/>
        </w:rPr>
        <w:t xml:space="preserve">, </w:t>
      </w:r>
      <w:r w:rsidR="007451A7" w:rsidRPr="00054CEA">
        <w:rPr>
          <w:rFonts w:eastAsia="Times New Roman" w:cs="Times New Roman"/>
          <w:b/>
          <w:szCs w:val="24"/>
          <w:lang w:eastAsia="cs-CZ"/>
        </w:rPr>
        <w:t>i</w:t>
      </w:r>
      <w:r w:rsidRPr="00054CEA">
        <w:rPr>
          <w:rFonts w:eastAsia="Times New Roman" w:cs="Times New Roman"/>
          <w:b/>
          <w:szCs w:val="24"/>
          <w:lang w:eastAsia="cs-CZ"/>
        </w:rPr>
        <w:t xml:space="preserve"> s ohledem na podmínky školy nebo školského zařízení, jichž se</w:t>
      </w:r>
      <w:r w:rsidR="00763386" w:rsidRPr="00054CEA">
        <w:rPr>
          <w:rFonts w:eastAsia="Times New Roman" w:cs="Times New Roman"/>
          <w:b/>
          <w:szCs w:val="24"/>
          <w:lang w:eastAsia="cs-CZ"/>
        </w:rPr>
        <w:t xml:space="preserve"> návrh</w:t>
      </w:r>
      <w:r w:rsidRPr="00054CEA">
        <w:rPr>
          <w:rFonts w:eastAsia="Times New Roman" w:cs="Times New Roman"/>
          <w:b/>
          <w:szCs w:val="24"/>
          <w:lang w:eastAsia="cs-CZ"/>
        </w:rPr>
        <w:t xml:space="preserve"> doporučení týká.</w:t>
      </w:r>
    </w:p>
    <w:p w14:paraId="40719770" w14:textId="77777777" w:rsidR="00716249" w:rsidRPr="00054CEA" w:rsidRDefault="00716249" w:rsidP="00716249">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w:t>
      </w:r>
      <w:r w:rsidR="009F661B" w:rsidRPr="00054CEA">
        <w:rPr>
          <w:rFonts w:eastAsia="Times New Roman" w:cs="Times New Roman"/>
          <w:b/>
          <w:szCs w:val="24"/>
          <w:lang w:eastAsia="cs-CZ"/>
        </w:rPr>
        <w:t>3</w:t>
      </w:r>
      <w:r w:rsidRPr="00054CEA">
        <w:rPr>
          <w:rFonts w:eastAsia="Times New Roman" w:cs="Times New Roman"/>
          <w:b/>
          <w:szCs w:val="24"/>
          <w:lang w:eastAsia="cs-CZ"/>
        </w:rPr>
        <w:t xml:space="preserve">) Škola nebo školské zařízení na výzvu posuzující osoby poskytne součinnost, zejména poskytne podklady pro </w:t>
      </w:r>
      <w:r w:rsidR="00763386" w:rsidRPr="00054CEA">
        <w:rPr>
          <w:rFonts w:eastAsia="Times New Roman" w:cs="Times New Roman"/>
          <w:b/>
          <w:szCs w:val="24"/>
          <w:lang w:eastAsia="cs-CZ"/>
        </w:rPr>
        <w:t xml:space="preserve">návrh </w:t>
      </w:r>
      <w:r w:rsidRPr="00054CEA">
        <w:rPr>
          <w:rFonts w:eastAsia="Times New Roman" w:cs="Times New Roman"/>
          <w:b/>
          <w:szCs w:val="24"/>
          <w:lang w:eastAsia="cs-CZ"/>
        </w:rPr>
        <w:t xml:space="preserve">doporučení nebo informace o podmínkách školy nebo školského zařízení podstatných pro posouzení </w:t>
      </w:r>
      <w:r w:rsidR="00763386" w:rsidRPr="00054CEA">
        <w:rPr>
          <w:rFonts w:eastAsia="Times New Roman" w:cs="Times New Roman"/>
          <w:b/>
          <w:szCs w:val="24"/>
          <w:lang w:eastAsia="cs-CZ"/>
        </w:rPr>
        <w:t xml:space="preserve">návrhu </w:t>
      </w:r>
      <w:r w:rsidRPr="00054CEA">
        <w:rPr>
          <w:rFonts w:eastAsia="Times New Roman" w:cs="Times New Roman"/>
          <w:b/>
          <w:szCs w:val="24"/>
          <w:lang w:eastAsia="cs-CZ"/>
        </w:rPr>
        <w:t xml:space="preserve">doporučení. </w:t>
      </w:r>
    </w:p>
    <w:p w14:paraId="60CB8B76" w14:textId="77777777" w:rsidR="00716249" w:rsidRPr="00054CEA" w:rsidRDefault="00716249" w:rsidP="00716249">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w:t>
      </w:r>
      <w:r w:rsidR="009F661B" w:rsidRPr="00054CEA">
        <w:rPr>
          <w:rFonts w:eastAsia="Times New Roman" w:cs="Times New Roman"/>
          <w:b/>
          <w:szCs w:val="24"/>
          <w:lang w:eastAsia="cs-CZ"/>
        </w:rPr>
        <w:t>4</w:t>
      </w:r>
      <w:r w:rsidRPr="00054CEA">
        <w:rPr>
          <w:rFonts w:eastAsia="Times New Roman" w:cs="Times New Roman"/>
          <w:b/>
          <w:szCs w:val="24"/>
          <w:lang w:eastAsia="cs-CZ"/>
        </w:rPr>
        <w:t xml:space="preserve">) Posuzující osoba potvrdí </w:t>
      </w:r>
      <w:r w:rsidR="00763386" w:rsidRPr="00054CEA">
        <w:rPr>
          <w:rFonts w:eastAsia="Times New Roman" w:cs="Times New Roman"/>
          <w:b/>
          <w:szCs w:val="24"/>
          <w:lang w:eastAsia="cs-CZ"/>
        </w:rPr>
        <w:t xml:space="preserve">návrh </w:t>
      </w:r>
      <w:r w:rsidR="009F661B" w:rsidRPr="00054CEA">
        <w:rPr>
          <w:rFonts w:eastAsia="Times New Roman" w:cs="Times New Roman"/>
          <w:b/>
          <w:szCs w:val="24"/>
          <w:lang w:eastAsia="cs-CZ"/>
        </w:rPr>
        <w:t>doporučení</w:t>
      </w:r>
      <w:r w:rsidRPr="00054CEA">
        <w:rPr>
          <w:rFonts w:eastAsia="Times New Roman" w:cs="Times New Roman"/>
          <w:b/>
          <w:szCs w:val="24"/>
          <w:lang w:eastAsia="cs-CZ"/>
        </w:rPr>
        <w:t xml:space="preserve">, nebo </w:t>
      </w:r>
      <w:r w:rsidR="009F661B" w:rsidRPr="00054CEA">
        <w:rPr>
          <w:rFonts w:eastAsia="Times New Roman" w:cs="Times New Roman"/>
          <w:b/>
          <w:szCs w:val="24"/>
          <w:lang w:eastAsia="cs-CZ"/>
        </w:rPr>
        <w:t xml:space="preserve">zašle školskému poradenskému zařízení výzvu, v níž </w:t>
      </w:r>
      <w:r w:rsidR="005934B1" w:rsidRPr="00054CEA">
        <w:rPr>
          <w:rFonts w:eastAsia="Times New Roman" w:cs="Times New Roman"/>
          <w:b/>
          <w:szCs w:val="24"/>
          <w:lang w:eastAsia="cs-CZ"/>
        </w:rPr>
        <w:t xml:space="preserve">uvede, </w:t>
      </w:r>
      <w:r w:rsidR="00F66A46" w:rsidRPr="00054CEA">
        <w:rPr>
          <w:rFonts w:eastAsia="Times New Roman" w:cs="Times New Roman"/>
          <w:b/>
          <w:szCs w:val="24"/>
          <w:lang w:eastAsia="cs-CZ"/>
        </w:rPr>
        <w:t>v čem konkrétně má školské poradenské zařízení návrh doporučení upravit</w:t>
      </w:r>
      <w:r w:rsidRPr="00054CEA">
        <w:rPr>
          <w:rFonts w:eastAsia="Times New Roman" w:cs="Times New Roman"/>
          <w:b/>
          <w:szCs w:val="24"/>
          <w:lang w:eastAsia="cs-CZ"/>
        </w:rPr>
        <w:t>; školské poradenské zařízení vydá doporučení v</w:t>
      </w:r>
      <w:r w:rsidR="009F661B" w:rsidRPr="00054CEA">
        <w:rPr>
          <w:rFonts w:eastAsia="Times New Roman" w:cs="Times New Roman"/>
          <w:b/>
          <w:szCs w:val="24"/>
          <w:lang w:eastAsia="cs-CZ"/>
        </w:rPr>
        <w:t xml:space="preserve"> souladu s výzvou posuzující osoby</w:t>
      </w:r>
      <w:r w:rsidRPr="00054CEA">
        <w:rPr>
          <w:rFonts w:eastAsia="Times New Roman" w:cs="Times New Roman"/>
          <w:b/>
          <w:szCs w:val="24"/>
          <w:lang w:eastAsia="cs-CZ"/>
        </w:rPr>
        <w:t>.</w:t>
      </w:r>
    </w:p>
    <w:p w14:paraId="7BB21DA8" w14:textId="77777777" w:rsidR="00716249" w:rsidRPr="00054CEA" w:rsidRDefault="00716249" w:rsidP="00716249">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w:t>
      </w:r>
      <w:r w:rsidR="009F661B" w:rsidRPr="00054CEA">
        <w:rPr>
          <w:rFonts w:eastAsia="Times New Roman" w:cs="Times New Roman"/>
          <w:b/>
          <w:szCs w:val="24"/>
          <w:lang w:eastAsia="cs-CZ"/>
        </w:rPr>
        <w:t>5</w:t>
      </w:r>
      <w:r w:rsidRPr="00054CEA">
        <w:rPr>
          <w:rFonts w:eastAsia="Times New Roman" w:cs="Times New Roman"/>
          <w:b/>
          <w:szCs w:val="24"/>
          <w:lang w:eastAsia="cs-CZ"/>
        </w:rPr>
        <w:t xml:space="preserve">) </w:t>
      </w:r>
      <w:r w:rsidR="00F66A46" w:rsidRPr="00054CEA">
        <w:rPr>
          <w:rFonts w:eastAsia="Times New Roman" w:cs="Times New Roman"/>
          <w:b/>
          <w:szCs w:val="24"/>
          <w:lang w:eastAsia="cs-CZ"/>
        </w:rPr>
        <w:t xml:space="preserve">Nemůže-li posuzující osoba získat dostatečné podklady pro postup </w:t>
      </w:r>
      <w:r w:rsidR="000F277A" w:rsidRPr="00054CEA">
        <w:rPr>
          <w:rFonts w:eastAsia="Times New Roman" w:cs="Times New Roman"/>
          <w:b/>
          <w:szCs w:val="24"/>
          <w:lang w:eastAsia="cs-CZ"/>
        </w:rPr>
        <w:t xml:space="preserve">podle odstavce 4, </w:t>
      </w:r>
      <w:r w:rsidR="00D96B5B" w:rsidRPr="00054CEA">
        <w:rPr>
          <w:rFonts w:eastAsia="Times New Roman" w:cs="Times New Roman"/>
          <w:b/>
          <w:szCs w:val="24"/>
          <w:lang w:eastAsia="cs-CZ"/>
        </w:rPr>
        <w:t xml:space="preserve">může </w:t>
      </w:r>
      <w:r w:rsidRPr="00054CEA">
        <w:rPr>
          <w:rFonts w:eastAsia="Times New Roman" w:cs="Times New Roman"/>
          <w:b/>
          <w:szCs w:val="24"/>
          <w:lang w:eastAsia="cs-CZ"/>
        </w:rPr>
        <w:t>požád</w:t>
      </w:r>
      <w:r w:rsidR="00D96B5B" w:rsidRPr="00054CEA">
        <w:rPr>
          <w:rFonts w:eastAsia="Times New Roman" w:cs="Times New Roman"/>
          <w:b/>
          <w:szCs w:val="24"/>
          <w:lang w:eastAsia="cs-CZ"/>
        </w:rPr>
        <w:t>at</w:t>
      </w:r>
      <w:r w:rsidR="000F277A" w:rsidRPr="00054CEA">
        <w:rPr>
          <w:rFonts w:eastAsia="Times New Roman" w:cs="Times New Roman"/>
          <w:b/>
          <w:szCs w:val="24"/>
          <w:lang w:eastAsia="cs-CZ"/>
        </w:rPr>
        <w:t xml:space="preserve"> právnickou osobu podle § 16b odst. 1</w:t>
      </w:r>
      <w:r w:rsidRPr="00054CEA">
        <w:rPr>
          <w:rFonts w:eastAsia="Times New Roman" w:cs="Times New Roman"/>
          <w:b/>
          <w:szCs w:val="24"/>
          <w:lang w:eastAsia="cs-CZ"/>
        </w:rPr>
        <w:t xml:space="preserve"> o revizi </w:t>
      </w:r>
      <w:r w:rsidR="000F277A" w:rsidRPr="00054CEA">
        <w:rPr>
          <w:rFonts w:eastAsia="Times New Roman" w:cs="Times New Roman"/>
          <w:b/>
          <w:szCs w:val="24"/>
          <w:lang w:eastAsia="cs-CZ"/>
        </w:rPr>
        <w:t xml:space="preserve">návrhu </w:t>
      </w:r>
      <w:r w:rsidRPr="00054CEA">
        <w:rPr>
          <w:rFonts w:eastAsia="Times New Roman" w:cs="Times New Roman"/>
          <w:b/>
          <w:szCs w:val="24"/>
          <w:lang w:eastAsia="cs-CZ"/>
        </w:rPr>
        <w:t xml:space="preserve">doporučení. O podání žádosti o revizi informuje posuzující osoba toto školské poradenské zařízení. Na revizi </w:t>
      </w:r>
      <w:r w:rsidR="000F277A" w:rsidRPr="00054CEA">
        <w:rPr>
          <w:rFonts w:eastAsia="Times New Roman" w:cs="Times New Roman"/>
          <w:b/>
          <w:szCs w:val="24"/>
          <w:lang w:eastAsia="cs-CZ"/>
        </w:rPr>
        <w:t xml:space="preserve">návrhu doporučení </w:t>
      </w:r>
      <w:r w:rsidRPr="00054CEA">
        <w:rPr>
          <w:rFonts w:eastAsia="Times New Roman" w:cs="Times New Roman"/>
          <w:b/>
          <w:szCs w:val="24"/>
          <w:lang w:eastAsia="cs-CZ"/>
        </w:rPr>
        <w:t xml:space="preserve">se použije § 16b obdobně vyjma odstavce 4; revizní zpráva se zasílá rovněž posuzující osobě. </w:t>
      </w:r>
    </w:p>
    <w:p w14:paraId="7B28B688" w14:textId="77777777" w:rsidR="00716249" w:rsidRPr="00054CEA" w:rsidRDefault="00716249" w:rsidP="00716249">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w:t>
      </w:r>
      <w:r w:rsidR="009F661B" w:rsidRPr="00054CEA">
        <w:rPr>
          <w:rFonts w:eastAsia="Times New Roman" w:cs="Times New Roman"/>
          <w:b/>
          <w:szCs w:val="24"/>
          <w:lang w:eastAsia="cs-CZ"/>
        </w:rPr>
        <w:t>6</w:t>
      </w:r>
      <w:r w:rsidRPr="00054CEA">
        <w:rPr>
          <w:rFonts w:eastAsia="Times New Roman" w:cs="Times New Roman"/>
          <w:b/>
          <w:szCs w:val="24"/>
          <w:lang w:eastAsia="cs-CZ"/>
        </w:rPr>
        <w:t xml:space="preserve">) Nevyjádří-li se posuzující osoba do 30 dnů od doručení </w:t>
      </w:r>
      <w:r w:rsidR="000F277A" w:rsidRPr="00054CEA">
        <w:rPr>
          <w:rFonts w:eastAsia="Times New Roman" w:cs="Times New Roman"/>
          <w:b/>
          <w:szCs w:val="24"/>
          <w:lang w:eastAsia="cs-CZ"/>
        </w:rPr>
        <w:t xml:space="preserve">návrhu </w:t>
      </w:r>
      <w:r w:rsidRPr="00054CEA">
        <w:rPr>
          <w:rFonts w:eastAsia="Times New Roman" w:cs="Times New Roman"/>
          <w:b/>
          <w:szCs w:val="24"/>
          <w:lang w:eastAsia="cs-CZ"/>
        </w:rPr>
        <w:t>doporučení a</w:t>
      </w:r>
      <w:r w:rsidR="000F277A" w:rsidRPr="00054CEA">
        <w:rPr>
          <w:rFonts w:eastAsia="Times New Roman" w:cs="Times New Roman"/>
          <w:b/>
          <w:szCs w:val="24"/>
          <w:lang w:eastAsia="cs-CZ"/>
        </w:rPr>
        <w:t> </w:t>
      </w:r>
      <w:r w:rsidRPr="00054CEA">
        <w:rPr>
          <w:rFonts w:eastAsia="Times New Roman" w:cs="Times New Roman"/>
          <w:b/>
          <w:szCs w:val="24"/>
          <w:lang w:eastAsia="cs-CZ"/>
        </w:rPr>
        <w:t>nepodala</w:t>
      </w:r>
      <w:r w:rsidR="000F277A" w:rsidRPr="00054CEA">
        <w:rPr>
          <w:rFonts w:eastAsia="Times New Roman" w:cs="Times New Roman"/>
          <w:b/>
          <w:szCs w:val="24"/>
          <w:lang w:eastAsia="cs-CZ"/>
        </w:rPr>
        <w:noBreakHyphen/>
      </w:r>
      <w:r w:rsidRPr="00054CEA">
        <w:rPr>
          <w:rFonts w:eastAsia="Times New Roman" w:cs="Times New Roman"/>
          <w:b/>
          <w:szCs w:val="24"/>
          <w:lang w:eastAsia="cs-CZ"/>
        </w:rPr>
        <w:t>li do té doby posuzující osoba žádost o revizi</w:t>
      </w:r>
      <w:r w:rsidR="000F277A" w:rsidRPr="00054CEA">
        <w:rPr>
          <w:rFonts w:eastAsia="Times New Roman" w:cs="Times New Roman"/>
          <w:b/>
          <w:szCs w:val="24"/>
          <w:lang w:eastAsia="cs-CZ"/>
        </w:rPr>
        <w:t xml:space="preserve"> podle odstavce 5</w:t>
      </w:r>
      <w:r w:rsidRPr="00054CEA">
        <w:rPr>
          <w:rFonts w:eastAsia="Times New Roman" w:cs="Times New Roman"/>
          <w:b/>
          <w:szCs w:val="24"/>
          <w:lang w:eastAsia="cs-CZ"/>
        </w:rPr>
        <w:t>, platí, že</w:t>
      </w:r>
      <w:r w:rsidR="000F277A" w:rsidRPr="00054CEA">
        <w:rPr>
          <w:rFonts w:eastAsia="Times New Roman" w:cs="Times New Roman"/>
          <w:b/>
          <w:szCs w:val="24"/>
          <w:lang w:eastAsia="cs-CZ"/>
        </w:rPr>
        <w:t> </w:t>
      </w:r>
      <w:r w:rsidR="00763386" w:rsidRPr="00054CEA">
        <w:rPr>
          <w:rFonts w:eastAsia="Times New Roman" w:cs="Times New Roman"/>
          <w:b/>
          <w:szCs w:val="24"/>
          <w:lang w:eastAsia="cs-CZ"/>
        </w:rPr>
        <w:t xml:space="preserve">návrh </w:t>
      </w:r>
      <w:r w:rsidRPr="00054CEA">
        <w:rPr>
          <w:rFonts w:eastAsia="Times New Roman" w:cs="Times New Roman"/>
          <w:b/>
          <w:szCs w:val="24"/>
          <w:lang w:eastAsia="cs-CZ"/>
        </w:rPr>
        <w:t xml:space="preserve">doporučení </w:t>
      </w:r>
      <w:r w:rsidR="000F277A" w:rsidRPr="00054CEA">
        <w:rPr>
          <w:rFonts w:eastAsia="Times New Roman" w:cs="Times New Roman"/>
          <w:b/>
          <w:szCs w:val="24"/>
          <w:lang w:eastAsia="cs-CZ"/>
        </w:rPr>
        <w:t xml:space="preserve">byl </w:t>
      </w:r>
      <w:r w:rsidRPr="00054CEA">
        <w:rPr>
          <w:rFonts w:eastAsia="Times New Roman" w:cs="Times New Roman"/>
          <w:b/>
          <w:szCs w:val="24"/>
          <w:lang w:eastAsia="cs-CZ"/>
        </w:rPr>
        <w:t>potvrzen</w:t>
      </w:r>
      <w:bookmarkEnd w:id="1"/>
      <w:r w:rsidRPr="00054CEA">
        <w:rPr>
          <w:rFonts w:eastAsia="Times New Roman" w:cs="Times New Roman"/>
          <w:b/>
          <w:szCs w:val="24"/>
          <w:lang w:eastAsia="cs-CZ"/>
        </w:rPr>
        <w:t>.</w:t>
      </w:r>
    </w:p>
    <w:p w14:paraId="63EF6D06" w14:textId="77777777" w:rsidR="001B7F4B" w:rsidRPr="00054CEA" w:rsidRDefault="001B7F4B" w:rsidP="001B7F4B">
      <w:pPr>
        <w:spacing w:before="100" w:beforeAutospacing="1" w:after="100" w:afterAutospacing="1"/>
        <w:jc w:val="center"/>
        <w:rPr>
          <w:rFonts w:eastAsia="Times New Roman" w:cs="Times New Roman"/>
          <w:b/>
          <w:szCs w:val="24"/>
          <w:lang w:eastAsia="cs-CZ"/>
        </w:rPr>
      </w:pPr>
      <w:bookmarkStart w:id="3" w:name="_Hlk22054263"/>
      <w:bookmarkEnd w:id="2"/>
      <w:r w:rsidRPr="00054CEA">
        <w:rPr>
          <w:rFonts w:eastAsia="Times New Roman" w:cs="Times New Roman"/>
          <w:b/>
          <w:szCs w:val="24"/>
          <w:lang w:eastAsia="cs-CZ"/>
        </w:rPr>
        <w:t>§ 16d</w:t>
      </w:r>
    </w:p>
    <w:p w14:paraId="7336757D" w14:textId="77777777" w:rsidR="001B7F4B" w:rsidRPr="00054CEA" w:rsidRDefault="001B7F4B" w:rsidP="001B7F4B">
      <w:pPr>
        <w:spacing w:before="100" w:beforeAutospacing="1" w:after="100" w:afterAutospacing="1"/>
        <w:jc w:val="center"/>
        <w:rPr>
          <w:rFonts w:eastAsia="Times New Roman" w:cs="Times New Roman"/>
          <w:b/>
          <w:szCs w:val="24"/>
          <w:lang w:eastAsia="cs-CZ"/>
        </w:rPr>
      </w:pPr>
      <w:r w:rsidRPr="00054CEA">
        <w:rPr>
          <w:rFonts w:eastAsia="Times New Roman" w:cs="Times New Roman"/>
          <w:b/>
          <w:szCs w:val="24"/>
          <w:lang w:eastAsia="cs-CZ"/>
        </w:rPr>
        <w:t>Součinnost školy a orgánu sociálně-právní ochrany dětí</w:t>
      </w:r>
    </w:p>
    <w:p w14:paraId="0B463559" w14:textId="77777777" w:rsidR="001B7F4B" w:rsidRPr="00054CEA" w:rsidRDefault="001D2E91" w:rsidP="001B7F4B">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 xml:space="preserve"> </w:t>
      </w:r>
      <w:r w:rsidR="001B7F4B" w:rsidRPr="00054CEA">
        <w:rPr>
          <w:rFonts w:eastAsia="Times New Roman" w:cs="Times New Roman"/>
          <w:b/>
          <w:szCs w:val="24"/>
          <w:lang w:eastAsia="cs-CZ"/>
        </w:rPr>
        <w:t>(1) Škola nebo školské zařízení bez zbytečného odkladu informuje orgán sociálně-právní ochrany dětí o jednání zákonného zástupce dítěte nebo nezletilého žáka</w:t>
      </w:r>
      <w:r w:rsidR="006B4E0C" w:rsidRPr="00054CEA">
        <w:rPr>
          <w:rFonts w:eastAsia="Times New Roman" w:cs="Times New Roman"/>
          <w:b/>
          <w:szCs w:val="24"/>
          <w:lang w:eastAsia="cs-CZ"/>
        </w:rPr>
        <w:t xml:space="preserve">, </w:t>
      </w:r>
      <w:r w:rsidR="001B7F4B" w:rsidRPr="00054CEA">
        <w:rPr>
          <w:rFonts w:eastAsia="Times New Roman" w:cs="Times New Roman"/>
          <w:b/>
          <w:szCs w:val="24"/>
          <w:lang w:eastAsia="cs-CZ"/>
        </w:rPr>
        <w:t>zejména</w:t>
      </w:r>
    </w:p>
    <w:p w14:paraId="1F795167" w14:textId="77777777" w:rsidR="0042247F" w:rsidRPr="00054CEA" w:rsidRDefault="0042247F" w:rsidP="0042247F">
      <w:pPr>
        <w:spacing w:before="100" w:beforeAutospacing="1" w:after="100" w:afterAutospacing="1"/>
        <w:rPr>
          <w:rFonts w:eastAsia="Times New Roman" w:cs="Times New Roman"/>
          <w:b/>
          <w:szCs w:val="24"/>
          <w:lang w:eastAsia="cs-CZ"/>
        </w:rPr>
      </w:pPr>
      <w:bookmarkStart w:id="4" w:name="_Hlk25870275"/>
      <w:r w:rsidRPr="00054CEA">
        <w:rPr>
          <w:rFonts w:eastAsia="Times New Roman" w:cs="Times New Roman"/>
          <w:b/>
          <w:szCs w:val="24"/>
          <w:lang w:eastAsia="cs-CZ"/>
        </w:rPr>
        <w:t>a) odmítne-li zákonný zástupce dítěte nebo žáka vyhledání pomoci školského poradenského zařízení ve zjevném rozporu se zájmem dítěte, nebo</w:t>
      </w:r>
    </w:p>
    <w:p w14:paraId="0C34AD7E" w14:textId="77777777" w:rsidR="0042247F" w:rsidRPr="00054CEA" w:rsidRDefault="0042247F" w:rsidP="0042247F">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b) odmítne-li zákonný zástupce dítěte nebo žáka ve zjevném rozporu se zájmem dítěte nebo žáka způsob vzdělávání na základě doporučení školského poradenského zařízení.</w:t>
      </w:r>
    </w:p>
    <w:bookmarkEnd w:id="4"/>
    <w:p w14:paraId="5BF082C7" w14:textId="5B3F4424" w:rsidR="001B7F4B" w:rsidRPr="00054CEA" w:rsidRDefault="001B7F4B" w:rsidP="0042247F">
      <w:pPr>
        <w:spacing w:before="100" w:beforeAutospacing="1" w:after="100" w:afterAutospacing="1"/>
        <w:rPr>
          <w:rFonts w:eastAsia="Times New Roman" w:cs="Times New Roman"/>
          <w:b/>
          <w:szCs w:val="24"/>
          <w:lang w:eastAsia="cs-CZ"/>
        </w:rPr>
      </w:pPr>
      <w:r w:rsidRPr="00054CEA">
        <w:rPr>
          <w:rFonts w:eastAsia="Times New Roman" w:cs="Times New Roman"/>
          <w:b/>
          <w:szCs w:val="24"/>
          <w:lang w:eastAsia="cs-CZ"/>
        </w:rPr>
        <w:t>(2) Orgán sociálně-právní ochrany dětí vyrozumí školu nebo školské zařízení do 3 měsíců ode dne, kdy obdržel informaci podle odstavce 1, zda shledal, že se jedná o dítě</w:t>
      </w:r>
      <w:r w:rsidR="00F15BCE" w:rsidRPr="00054CEA">
        <w:rPr>
          <w:rFonts w:eastAsia="Times New Roman" w:cs="Times New Roman"/>
          <w:b/>
          <w:szCs w:val="24"/>
          <w:lang w:eastAsia="cs-CZ"/>
        </w:rPr>
        <w:t xml:space="preserve">, na které se zaměřuje sociálně-právní ochrana </w:t>
      </w:r>
      <w:r w:rsidRPr="00054CEA">
        <w:rPr>
          <w:rFonts w:eastAsia="Times New Roman" w:cs="Times New Roman"/>
          <w:b/>
          <w:szCs w:val="24"/>
          <w:lang w:eastAsia="cs-CZ"/>
        </w:rPr>
        <w:t xml:space="preserve">a zda uplatňuje opatření sociálně-právní ochrany </w:t>
      </w:r>
      <w:r w:rsidR="00101D7A" w:rsidRPr="00054CEA">
        <w:rPr>
          <w:rFonts w:eastAsia="Times New Roman" w:cs="Times New Roman"/>
          <w:b/>
          <w:szCs w:val="24"/>
          <w:lang w:eastAsia="cs-CZ"/>
        </w:rPr>
        <w:t>dětí</w:t>
      </w:r>
      <w:r w:rsidR="00101D7A" w:rsidRPr="00054CEA">
        <w:rPr>
          <w:rFonts w:eastAsia="Times New Roman" w:cs="Times New Roman"/>
          <w:b/>
          <w:szCs w:val="24"/>
          <w:vertAlign w:val="superscript"/>
          <w:lang w:eastAsia="cs-CZ"/>
        </w:rPr>
        <w:t>65</w:t>
      </w:r>
      <w:r w:rsidRPr="00054CEA">
        <w:rPr>
          <w:rFonts w:eastAsia="Times New Roman" w:cs="Times New Roman"/>
          <w:b/>
          <w:szCs w:val="24"/>
          <w:vertAlign w:val="superscript"/>
          <w:lang w:eastAsia="cs-CZ"/>
        </w:rPr>
        <w:t>)</w:t>
      </w:r>
      <w:r w:rsidRPr="00054CEA">
        <w:rPr>
          <w:rFonts w:eastAsia="Times New Roman" w:cs="Times New Roman"/>
          <w:b/>
          <w:szCs w:val="24"/>
          <w:lang w:eastAsia="cs-CZ"/>
        </w:rPr>
        <w:t>.</w:t>
      </w:r>
    </w:p>
    <w:bookmarkEnd w:id="3"/>
    <w:p w14:paraId="38DCA29F" w14:textId="77777777" w:rsidR="00DE481E" w:rsidRPr="00DE481E" w:rsidRDefault="00DE481E" w:rsidP="00DE481E">
      <w:pPr>
        <w:spacing w:before="100" w:beforeAutospacing="1" w:after="100" w:afterAutospacing="1"/>
        <w:rPr>
          <w:rFonts w:eastAsia="Times New Roman" w:cs="Times New Roman"/>
          <w:szCs w:val="24"/>
          <w:lang w:eastAsia="cs-CZ"/>
        </w:rPr>
      </w:pPr>
      <w:r w:rsidRPr="00DE481E">
        <w:rPr>
          <w:rFonts w:eastAsia="Times New Roman" w:cs="Times New Roman"/>
          <w:szCs w:val="24"/>
          <w:lang w:eastAsia="cs-CZ"/>
        </w:rPr>
        <w:lastRenderedPageBreak/>
        <w:t>(…)</w:t>
      </w:r>
    </w:p>
    <w:p w14:paraId="035776D2" w14:textId="77777777" w:rsidR="00DE481E" w:rsidRPr="00DE481E" w:rsidRDefault="00DE481E" w:rsidP="00DE481E">
      <w:pPr>
        <w:spacing w:before="100" w:beforeAutospacing="1" w:after="100" w:afterAutospacing="1"/>
        <w:jc w:val="center"/>
        <w:rPr>
          <w:rFonts w:eastAsia="Times New Roman" w:cs="Times New Roman"/>
          <w:szCs w:val="24"/>
          <w:lang w:eastAsia="cs-CZ"/>
        </w:rPr>
      </w:pPr>
      <w:r w:rsidRPr="00DE481E">
        <w:rPr>
          <w:rFonts w:eastAsia="Times New Roman" w:cs="Times New Roman"/>
          <w:szCs w:val="24"/>
          <w:lang w:eastAsia="cs-CZ"/>
        </w:rPr>
        <w:t>§ 18</w:t>
      </w:r>
    </w:p>
    <w:p w14:paraId="4D760D96" w14:textId="77777777" w:rsidR="00DE481E" w:rsidRPr="00DE481E" w:rsidRDefault="00DE481E" w:rsidP="00DE481E">
      <w:pPr>
        <w:spacing w:before="100" w:beforeAutospacing="1" w:after="100" w:afterAutospacing="1"/>
        <w:jc w:val="center"/>
        <w:outlineLvl w:val="2"/>
        <w:rPr>
          <w:rFonts w:eastAsia="Times New Roman" w:cs="Times New Roman"/>
          <w:b/>
          <w:bCs/>
          <w:szCs w:val="24"/>
          <w:lang w:eastAsia="cs-CZ"/>
        </w:rPr>
      </w:pPr>
      <w:r w:rsidRPr="00DE481E">
        <w:rPr>
          <w:rFonts w:eastAsia="Times New Roman" w:cs="Times New Roman"/>
          <w:b/>
          <w:bCs/>
          <w:szCs w:val="24"/>
          <w:lang w:eastAsia="cs-CZ"/>
        </w:rPr>
        <w:t>Individuální vzdělávací plán</w:t>
      </w:r>
    </w:p>
    <w:p w14:paraId="44F40F48" w14:textId="77777777" w:rsidR="00DE481E" w:rsidRPr="00CC593D" w:rsidRDefault="00DE481E" w:rsidP="00DE481E">
      <w:pPr>
        <w:spacing w:before="100" w:beforeAutospacing="1" w:after="100" w:afterAutospacing="1"/>
        <w:rPr>
          <w:rFonts w:eastAsia="Times New Roman" w:cs="Times New Roman"/>
          <w:szCs w:val="24"/>
          <w:lang w:eastAsia="cs-CZ"/>
        </w:rPr>
      </w:pPr>
      <w:r w:rsidRPr="00DE481E">
        <w:rPr>
          <w:rFonts w:eastAsia="Times New Roman" w:cs="Times New Roman"/>
          <w:szCs w:val="24"/>
          <w:lang w:eastAsia="cs-CZ"/>
        </w:rPr>
        <w:t xml:space="preserve">Ředitel školy může s písemným doporučením školského poradenského zařízení povolit nezletilému žákovi </w:t>
      </w:r>
      <w:r w:rsidRPr="00DE481E">
        <w:rPr>
          <w:rFonts w:eastAsia="Times New Roman" w:cs="Times New Roman"/>
          <w:strike/>
          <w:szCs w:val="24"/>
          <w:lang w:eastAsia="cs-CZ"/>
        </w:rPr>
        <w:t>se speciálními vzdělávacími potřebami nebo</w:t>
      </w:r>
      <w:r w:rsidRPr="00DE481E">
        <w:rPr>
          <w:rFonts w:eastAsia="Times New Roman" w:cs="Times New Roman"/>
          <w:szCs w:val="24"/>
          <w:lang w:eastAsia="cs-CZ"/>
        </w:rPr>
        <w:t xml:space="preserve"> s mimořádným nadáním na žádost jeho zákonného zástupce a zletilému žákovi nebo studentovi </w:t>
      </w:r>
      <w:r w:rsidRPr="00DE481E">
        <w:rPr>
          <w:rFonts w:eastAsia="Times New Roman" w:cs="Times New Roman"/>
          <w:strike/>
          <w:szCs w:val="24"/>
          <w:lang w:eastAsia="cs-CZ"/>
        </w:rPr>
        <w:t>se speciálními vzdělávacími potřebami nebo</w:t>
      </w:r>
      <w:r w:rsidRPr="00DE481E">
        <w:rPr>
          <w:rFonts w:eastAsia="Times New Roman" w:cs="Times New Roman"/>
          <w:szCs w:val="24"/>
          <w:lang w:eastAsia="cs-CZ"/>
        </w:rPr>
        <w:t xml:space="preserve">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61FB0430" w14:textId="77777777" w:rsidR="00467DCC" w:rsidRDefault="00DE481E" w:rsidP="00DE481E">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 </w:t>
      </w:r>
      <w:r w:rsidR="00467DCC">
        <w:rPr>
          <w:rFonts w:eastAsia="Times New Roman" w:cs="Times New Roman"/>
          <w:szCs w:val="24"/>
          <w:lang w:eastAsia="cs-CZ"/>
        </w:rPr>
        <w:t>(…)</w:t>
      </w:r>
    </w:p>
    <w:p w14:paraId="75DC86C4" w14:textId="77777777" w:rsidR="00DB1EAD" w:rsidRPr="00CC593D" w:rsidRDefault="00DB1EAD" w:rsidP="00DB1EA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282B0B89" w14:textId="77777777" w:rsidR="00DB1EAD" w:rsidRPr="00CC593D"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166643D7" w14:textId="77777777" w:rsidR="00DB1EAD" w:rsidRPr="00CC593D"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6C454401" w14:textId="77777777" w:rsidR="00DB1EAD" w:rsidRPr="00CC593D"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84EBD58" w14:textId="77777777" w:rsidR="00DB1EAD" w:rsidRPr="00CC593D"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3FC2B0DC" w14:textId="77777777" w:rsidR="00DB1EAD" w:rsidRPr="00CC593D"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2B07C43C" w14:textId="77777777" w:rsidR="00DB1EAD" w:rsidRPr="001337DF" w:rsidRDefault="00DB1EAD" w:rsidP="00DB1EA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w:t>
      </w:r>
      <w:r w:rsidRPr="001337DF">
        <w:rPr>
          <w:rFonts w:eastAsia="Times New Roman" w:cs="Times New Roman"/>
          <w:szCs w:val="24"/>
          <w:lang w:eastAsia="cs-CZ"/>
        </w:rPr>
        <w:t>zřízených podle § 16 odst. 9,</w:t>
      </w:r>
    </w:p>
    <w:p w14:paraId="6400033E" w14:textId="77777777" w:rsidR="00DB1EAD" w:rsidRPr="001337DF" w:rsidRDefault="00DB1EAD" w:rsidP="00DB1EAD">
      <w:pPr>
        <w:spacing w:before="100" w:beforeAutospacing="1" w:after="100" w:afterAutospacing="1"/>
        <w:rPr>
          <w:rFonts w:eastAsia="Times New Roman" w:cs="Times New Roman"/>
          <w:szCs w:val="24"/>
          <w:lang w:eastAsia="cs-CZ"/>
        </w:rPr>
      </w:pPr>
      <w:r w:rsidRPr="001337DF">
        <w:rPr>
          <w:rFonts w:eastAsia="Times New Roman" w:cs="Times New Roman"/>
          <w:iCs/>
          <w:szCs w:val="24"/>
          <w:lang w:eastAsia="cs-CZ"/>
        </w:rPr>
        <w:t>f)</w:t>
      </w:r>
      <w:r w:rsidRPr="001337DF">
        <w:rPr>
          <w:rFonts w:eastAsia="Times New Roman" w:cs="Times New Roman"/>
          <w:szCs w:val="24"/>
          <w:lang w:eastAsia="cs-CZ"/>
        </w:rPr>
        <w:t xml:space="preserve"> průběh a organizaci poradenských služeb školy a činnosti školských poradenských zařízení, základní </w:t>
      </w:r>
      <w:r w:rsidRPr="001337DF">
        <w:rPr>
          <w:rFonts w:eastAsia="Times New Roman" w:cs="Times New Roman"/>
          <w:strike/>
          <w:szCs w:val="24"/>
          <w:lang w:eastAsia="cs-CZ"/>
        </w:rPr>
        <w:t>zásady</w:t>
      </w:r>
      <w:r w:rsidRPr="001337DF">
        <w:rPr>
          <w:rFonts w:eastAsia="Times New Roman" w:cs="Times New Roman"/>
          <w:szCs w:val="24"/>
          <w:lang w:eastAsia="cs-CZ"/>
        </w:rPr>
        <w:t xml:space="preserve"> </w:t>
      </w:r>
      <w:r w:rsidR="00D96B5B" w:rsidRPr="001337DF">
        <w:rPr>
          <w:rFonts w:eastAsia="Times New Roman" w:cs="Times New Roman"/>
          <w:b/>
          <w:szCs w:val="24"/>
          <w:lang w:eastAsia="cs-CZ"/>
        </w:rPr>
        <w:t xml:space="preserve">pravidla </w:t>
      </w:r>
      <w:r w:rsidRPr="001337DF">
        <w:rPr>
          <w:rFonts w:eastAsia="Times New Roman" w:cs="Times New Roman"/>
          <w:szCs w:val="24"/>
          <w:lang w:eastAsia="cs-CZ"/>
        </w:rPr>
        <w:t>používání diagnostických nástrojů</w:t>
      </w:r>
      <w:r w:rsidR="000E33F3" w:rsidRPr="001337DF">
        <w:rPr>
          <w:rFonts w:eastAsia="Times New Roman" w:cs="Times New Roman"/>
          <w:b/>
          <w:szCs w:val="24"/>
          <w:lang w:eastAsia="cs-CZ"/>
        </w:rPr>
        <w:t xml:space="preserve">, včetně okruhu </w:t>
      </w:r>
      <w:r w:rsidR="00EB1B91" w:rsidRPr="001337DF">
        <w:rPr>
          <w:rFonts w:eastAsia="Times New Roman" w:cs="Times New Roman"/>
          <w:b/>
          <w:szCs w:val="24"/>
          <w:lang w:eastAsia="cs-CZ"/>
        </w:rPr>
        <w:t xml:space="preserve">diagnostických </w:t>
      </w:r>
      <w:r w:rsidR="000E33F3" w:rsidRPr="001337DF">
        <w:rPr>
          <w:rFonts w:eastAsia="Times New Roman" w:cs="Times New Roman"/>
          <w:b/>
          <w:szCs w:val="24"/>
          <w:lang w:eastAsia="cs-CZ"/>
        </w:rPr>
        <w:t>nástrojů, které lze použít,</w:t>
      </w:r>
      <w:r w:rsidRPr="001337DF">
        <w:rPr>
          <w:rFonts w:eastAsia="Times New Roman" w:cs="Times New Roman"/>
          <w:szCs w:val="24"/>
          <w:lang w:eastAsia="cs-CZ"/>
        </w:rPr>
        <w:t xml:space="preserve"> a pravidla spolupráce školských poradenských zařízení se školami, školskými zařízeními a dalšími osobami a orgány veřejné správy,</w:t>
      </w:r>
    </w:p>
    <w:p w14:paraId="6F894C5E" w14:textId="77777777" w:rsidR="00DB1EAD" w:rsidRPr="001337DF" w:rsidRDefault="00DB1EAD" w:rsidP="00DB1EAD">
      <w:pPr>
        <w:spacing w:before="100" w:beforeAutospacing="1" w:after="100" w:afterAutospacing="1"/>
        <w:rPr>
          <w:rFonts w:eastAsia="Times New Roman" w:cs="Times New Roman"/>
          <w:szCs w:val="24"/>
          <w:lang w:eastAsia="cs-CZ"/>
        </w:rPr>
      </w:pPr>
      <w:r w:rsidRPr="001337DF">
        <w:rPr>
          <w:rFonts w:eastAsia="Times New Roman" w:cs="Times New Roman"/>
          <w:iCs/>
          <w:szCs w:val="24"/>
          <w:lang w:eastAsia="cs-CZ"/>
        </w:rPr>
        <w:t>g)</w:t>
      </w:r>
      <w:r w:rsidRPr="001337DF">
        <w:rPr>
          <w:rFonts w:eastAsia="Times New Roman" w:cs="Times New Roman"/>
          <w:szCs w:val="24"/>
          <w:lang w:eastAsia="cs-CZ"/>
        </w:rPr>
        <w:t xml:space="preserve"> náležitosti zprávy a doporučení vydávaných školským poradenským zařízením,</w:t>
      </w:r>
    </w:p>
    <w:p w14:paraId="0143B31B" w14:textId="77777777" w:rsidR="00DB1EAD" w:rsidRPr="001337DF" w:rsidRDefault="00DB1EAD" w:rsidP="00DB1EAD">
      <w:pPr>
        <w:spacing w:before="100" w:beforeAutospacing="1" w:after="100" w:afterAutospacing="1"/>
        <w:rPr>
          <w:rFonts w:eastAsia="Times New Roman" w:cs="Times New Roman"/>
          <w:szCs w:val="24"/>
          <w:lang w:eastAsia="cs-CZ"/>
        </w:rPr>
      </w:pPr>
      <w:r w:rsidRPr="001337DF">
        <w:rPr>
          <w:rFonts w:eastAsia="Times New Roman" w:cs="Times New Roman"/>
          <w:iCs/>
          <w:szCs w:val="24"/>
          <w:lang w:eastAsia="cs-CZ"/>
        </w:rPr>
        <w:t>h)</w:t>
      </w:r>
      <w:r w:rsidRPr="001337DF">
        <w:rPr>
          <w:rFonts w:eastAsia="Times New Roman" w:cs="Times New Roman"/>
          <w:szCs w:val="24"/>
          <w:lang w:eastAsia="cs-CZ"/>
        </w:rPr>
        <w:t xml:space="preserve"> podmínky pro využití asistenta pedagoga a pravidla jeho činnosti</w:t>
      </w:r>
      <w:r w:rsidR="00ED1046" w:rsidRPr="001337DF">
        <w:rPr>
          <w:rFonts w:eastAsia="Times New Roman" w:cs="Times New Roman"/>
          <w:szCs w:val="24"/>
          <w:lang w:eastAsia="cs-CZ"/>
        </w:rPr>
        <w:t xml:space="preserve"> </w:t>
      </w:r>
      <w:r w:rsidRPr="001337DF">
        <w:rPr>
          <w:rFonts w:eastAsia="Times New Roman" w:cs="Times New Roman"/>
          <w:szCs w:val="24"/>
          <w:lang w:eastAsia="cs-CZ"/>
        </w:rPr>
        <w:t>a podmínky působení osob poskytujících dítěti, žákovi nebo studentovi po dobu jeho pobytu ve škole nebo školském zařízení podporu podle zvláštních právních předpisů,</w:t>
      </w:r>
    </w:p>
    <w:p w14:paraId="1D3AB727" w14:textId="77777777" w:rsidR="00DB1EAD" w:rsidRPr="001337DF" w:rsidRDefault="00DB1EAD" w:rsidP="00DB1EAD">
      <w:pPr>
        <w:spacing w:before="100" w:beforeAutospacing="1" w:after="100" w:afterAutospacing="1"/>
        <w:rPr>
          <w:rFonts w:eastAsia="Times New Roman" w:cs="Times New Roman"/>
          <w:szCs w:val="24"/>
          <w:lang w:eastAsia="cs-CZ"/>
        </w:rPr>
      </w:pPr>
      <w:r w:rsidRPr="001337DF">
        <w:rPr>
          <w:rFonts w:eastAsia="Times New Roman" w:cs="Times New Roman"/>
          <w:iCs/>
          <w:szCs w:val="24"/>
          <w:lang w:eastAsia="cs-CZ"/>
        </w:rPr>
        <w:t>i)</w:t>
      </w:r>
      <w:r w:rsidRPr="001337DF">
        <w:rPr>
          <w:rFonts w:eastAsia="Times New Roman" w:cs="Times New Roman"/>
          <w:szCs w:val="24"/>
          <w:lang w:eastAsia="cs-CZ"/>
        </w:rPr>
        <w:t xml:space="preserve"> náležitosti individuálního vzdělávacího plánu,</w:t>
      </w:r>
    </w:p>
    <w:p w14:paraId="70910A50" w14:textId="77777777" w:rsidR="008F7227" w:rsidRPr="001337DF" w:rsidRDefault="00DB1EAD" w:rsidP="00DB1EAD">
      <w:pPr>
        <w:spacing w:before="100" w:beforeAutospacing="1" w:after="100" w:afterAutospacing="1"/>
        <w:rPr>
          <w:rFonts w:eastAsia="Times New Roman" w:cs="Times New Roman"/>
          <w:szCs w:val="24"/>
          <w:lang w:eastAsia="cs-CZ"/>
        </w:rPr>
      </w:pPr>
      <w:r w:rsidRPr="001337DF">
        <w:rPr>
          <w:rFonts w:eastAsia="Times New Roman" w:cs="Times New Roman"/>
          <w:iCs/>
          <w:szCs w:val="24"/>
          <w:lang w:eastAsia="cs-CZ"/>
        </w:rPr>
        <w:t>j)</w:t>
      </w:r>
      <w:r w:rsidRPr="001337DF">
        <w:rPr>
          <w:rFonts w:eastAsia="Times New Roman" w:cs="Times New Roman"/>
          <w:szCs w:val="24"/>
          <w:lang w:eastAsia="cs-CZ"/>
        </w:rPr>
        <w:t xml:space="preserve"> náležitosti informovaného souhlasu s poskytnutím podpůrného opatření podle § 16 odst. 4 a 5 </w:t>
      </w:r>
      <w:r w:rsidR="008F7227" w:rsidRPr="001337DF">
        <w:rPr>
          <w:rFonts w:eastAsia="Times New Roman" w:cs="Times New Roman"/>
          <w:szCs w:val="24"/>
          <w:lang w:eastAsia="cs-CZ"/>
        </w:rPr>
        <w:t xml:space="preserve">a </w:t>
      </w:r>
      <w:r w:rsidR="00FB6C7B" w:rsidRPr="001337DF">
        <w:rPr>
          <w:rFonts w:eastAsia="Times New Roman" w:cs="Times New Roman"/>
          <w:strike/>
          <w:szCs w:val="24"/>
          <w:lang w:eastAsia="cs-CZ"/>
        </w:rPr>
        <w:t>žádosti podle § 16 odst. 9</w:t>
      </w:r>
      <w:r w:rsidR="006D4861" w:rsidRPr="001337DF">
        <w:rPr>
          <w:rFonts w:eastAsia="Times New Roman" w:cs="Times New Roman"/>
          <w:strike/>
          <w:szCs w:val="24"/>
          <w:lang w:eastAsia="cs-CZ"/>
        </w:rPr>
        <w:t xml:space="preserve"> </w:t>
      </w:r>
      <w:r w:rsidR="00EB1B91" w:rsidRPr="001337DF">
        <w:rPr>
          <w:rFonts w:eastAsia="Times New Roman" w:cs="Times New Roman"/>
          <w:b/>
          <w:bCs/>
          <w:szCs w:val="24"/>
          <w:lang w:eastAsia="cs-CZ"/>
        </w:rPr>
        <w:t xml:space="preserve">výčet </w:t>
      </w:r>
      <w:r w:rsidR="00D96B5B" w:rsidRPr="001337DF">
        <w:rPr>
          <w:rFonts w:eastAsia="Times New Roman" w:cs="Times New Roman"/>
          <w:b/>
          <w:bCs/>
          <w:szCs w:val="24"/>
          <w:lang w:eastAsia="cs-CZ"/>
        </w:rPr>
        <w:t xml:space="preserve">podpůrných opatření, </w:t>
      </w:r>
      <w:r w:rsidR="00D96B5B" w:rsidRPr="001337DF">
        <w:rPr>
          <w:rFonts w:eastAsia="Times New Roman" w:cs="Times New Roman"/>
          <w:b/>
          <w:szCs w:val="24"/>
          <w:lang w:eastAsia="cs-CZ"/>
        </w:rPr>
        <w:t>která</w:t>
      </w:r>
      <w:r w:rsidR="00EB1B91" w:rsidRPr="001337DF">
        <w:rPr>
          <w:rFonts w:eastAsia="Times New Roman" w:cs="Times New Roman"/>
          <w:b/>
          <w:szCs w:val="24"/>
          <w:lang w:eastAsia="cs-CZ"/>
        </w:rPr>
        <w:t xml:space="preserve"> </w:t>
      </w:r>
      <w:r w:rsidR="00D96B5B" w:rsidRPr="001337DF">
        <w:rPr>
          <w:rFonts w:eastAsia="Times New Roman" w:cs="Times New Roman"/>
          <w:b/>
          <w:szCs w:val="24"/>
          <w:lang w:eastAsia="cs-CZ"/>
        </w:rPr>
        <w:t>významným způsobem zasahují do podmínek, průběhu nebo výsledků vzdělávání poskytovaného školou nebo školským zařízením</w:t>
      </w:r>
      <w:r w:rsidR="008F7227" w:rsidRPr="001337DF">
        <w:rPr>
          <w:rFonts w:eastAsia="Times New Roman" w:cs="Times New Roman"/>
          <w:szCs w:val="24"/>
          <w:lang w:eastAsia="cs-CZ"/>
        </w:rPr>
        <w:t>,</w:t>
      </w:r>
    </w:p>
    <w:p w14:paraId="07459EC8" w14:textId="77777777" w:rsidR="008F7227" w:rsidRDefault="008F7227" w:rsidP="00DB1EAD">
      <w:pPr>
        <w:spacing w:before="100" w:beforeAutospacing="1" w:after="100" w:afterAutospacing="1"/>
        <w:rPr>
          <w:rFonts w:eastAsia="Times New Roman" w:cs="Times New Roman"/>
          <w:b/>
          <w:bCs/>
          <w:szCs w:val="24"/>
          <w:lang w:eastAsia="cs-CZ"/>
        </w:rPr>
      </w:pPr>
      <w:r w:rsidRPr="001337DF">
        <w:rPr>
          <w:rFonts w:eastAsia="Times New Roman" w:cs="Times New Roman"/>
          <w:b/>
          <w:bCs/>
          <w:szCs w:val="24"/>
          <w:lang w:eastAsia="cs-CZ"/>
        </w:rPr>
        <w:t>k) náležitosti</w:t>
      </w:r>
      <w:r w:rsidRPr="001337DF">
        <w:rPr>
          <w:rFonts w:eastAsia="Times New Roman" w:cs="Times New Roman"/>
          <w:szCs w:val="24"/>
          <w:lang w:eastAsia="cs-CZ"/>
        </w:rPr>
        <w:t xml:space="preserve"> </w:t>
      </w:r>
      <w:r w:rsidR="00DB1EAD" w:rsidRPr="001337DF">
        <w:rPr>
          <w:rFonts w:eastAsia="Times New Roman" w:cs="Times New Roman"/>
          <w:b/>
          <w:bCs/>
          <w:szCs w:val="24"/>
          <w:lang w:eastAsia="cs-CZ"/>
        </w:rPr>
        <w:t>žádosti podle § 16 odst. 9,</w:t>
      </w:r>
    </w:p>
    <w:p w14:paraId="14E91655" w14:textId="77777777" w:rsidR="00722D30" w:rsidRDefault="00722D30" w:rsidP="00DB1EAD">
      <w:pPr>
        <w:spacing w:before="100" w:beforeAutospacing="1" w:after="100" w:afterAutospacing="1"/>
        <w:rPr>
          <w:rFonts w:eastAsia="Times New Roman" w:cs="Times New Roman"/>
          <w:b/>
          <w:bCs/>
          <w:szCs w:val="24"/>
          <w:lang w:eastAsia="cs-CZ"/>
        </w:rPr>
      </w:pPr>
      <w:r>
        <w:rPr>
          <w:rFonts w:eastAsia="Times New Roman" w:cs="Times New Roman"/>
          <w:b/>
          <w:bCs/>
          <w:szCs w:val="24"/>
          <w:lang w:eastAsia="cs-CZ"/>
        </w:rPr>
        <w:t>l)</w:t>
      </w:r>
      <w:r w:rsidR="0034627D">
        <w:rPr>
          <w:rFonts w:eastAsia="Times New Roman" w:cs="Times New Roman"/>
          <w:b/>
          <w:bCs/>
          <w:szCs w:val="24"/>
          <w:lang w:eastAsia="cs-CZ"/>
        </w:rPr>
        <w:t xml:space="preserve"> okruh doporučení, u nichž se vyžaduje potvrzení </w:t>
      </w:r>
      <w:r w:rsidR="00DB6E44">
        <w:rPr>
          <w:rFonts w:eastAsia="Times New Roman" w:cs="Times New Roman"/>
          <w:b/>
          <w:bCs/>
          <w:szCs w:val="24"/>
          <w:lang w:eastAsia="cs-CZ"/>
        </w:rPr>
        <w:t xml:space="preserve">posuzující osoby </w:t>
      </w:r>
      <w:r w:rsidR="0034627D">
        <w:rPr>
          <w:rFonts w:eastAsia="Times New Roman" w:cs="Times New Roman"/>
          <w:b/>
          <w:bCs/>
          <w:szCs w:val="24"/>
          <w:lang w:eastAsia="cs-CZ"/>
        </w:rPr>
        <w:t>podle § 16c,</w:t>
      </w:r>
    </w:p>
    <w:p w14:paraId="4D0A6CC8" w14:textId="77777777" w:rsidR="009A3B93" w:rsidRPr="00DB5E27" w:rsidRDefault="009A3B93" w:rsidP="009A3B93">
      <w:pPr>
        <w:spacing w:before="100" w:beforeAutospacing="1" w:after="100" w:afterAutospacing="1"/>
        <w:rPr>
          <w:rFonts w:eastAsia="Times New Roman" w:cs="Times New Roman"/>
          <w:szCs w:val="24"/>
          <w:lang w:eastAsia="cs-CZ"/>
        </w:rPr>
      </w:pPr>
      <w:r w:rsidRPr="00ED2C58">
        <w:rPr>
          <w:rFonts w:eastAsia="Times New Roman" w:cs="Times New Roman"/>
          <w:b/>
          <w:szCs w:val="24"/>
          <w:lang w:eastAsia="cs-CZ"/>
        </w:rPr>
        <w:t>m)</w:t>
      </w:r>
      <w:r>
        <w:rPr>
          <w:rFonts w:eastAsia="Times New Roman" w:cs="Times New Roman"/>
          <w:szCs w:val="24"/>
          <w:lang w:eastAsia="cs-CZ"/>
        </w:rPr>
        <w:t xml:space="preserve"> </w:t>
      </w:r>
      <w:r w:rsidRPr="00DB5E27">
        <w:rPr>
          <w:rFonts w:eastAsia="Times New Roman" w:cs="Times New Roman"/>
          <w:b/>
          <w:bCs/>
          <w:szCs w:val="24"/>
          <w:lang w:eastAsia="cs-CZ"/>
        </w:rPr>
        <w:t xml:space="preserve">nejvyšší </w:t>
      </w:r>
      <w:bookmarkStart w:id="5" w:name="_Hlk22214025"/>
      <w:r w:rsidRPr="00DB5E27">
        <w:rPr>
          <w:rFonts w:eastAsia="Times New Roman" w:cs="Times New Roman"/>
          <w:b/>
          <w:bCs/>
          <w:szCs w:val="24"/>
          <w:lang w:eastAsia="cs-CZ"/>
        </w:rPr>
        <w:t xml:space="preserve">počet </w:t>
      </w:r>
      <w:r w:rsidR="006D4861">
        <w:rPr>
          <w:rFonts w:eastAsia="Times New Roman" w:cs="Times New Roman"/>
          <w:b/>
          <w:bCs/>
          <w:szCs w:val="24"/>
          <w:lang w:eastAsia="cs-CZ"/>
        </w:rPr>
        <w:t>pedagogických pracovníků</w:t>
      </w:r>
      <w:r w:rsidRPr="00DB5E27">
        <w:rPr>
          <w:rFonts w:eastAsia="Times New Roman" w:cs="Times New Roman"/>
          <w:b/>
          <w:bCs/>
          <w:szCs w:val="24"/>
          <w:lang w:eastAsia="cs-CZ"/>
        </w:rPr>
        <w:t xml:space="preserve"> </w:t>
      </w:r>
      <w:bookmarkEnd w:id="5"/>
      <w:r w:rsidRPr="00DB5E27">
        <w:rPr>
          <w:rFonts w:eastAsia="Times New Roman" w:cs="Times New Roman"/>
          <w:b/>
          <w:bCs/>
          <w:szCs w:val="24"/>
          <w:lang w:eastAsia="cs-CZ"/>
        </w:rPr>
        <w:t>ve třídě, oddělení a studijní skupině</w:t>
      </w:r>
      <w:r>
        <w:rPr>
          <w:rFonts w:eastAsia="Times New Roman" w:cs="Times New Roman"/>
          <w:b/>
          <w:bCs/>
          <w:szCs w:val="24"/>
          <w:lang w:eastAsia="cs-CZ"/>
        </w:rPr>
        <w:t>,</w:t>
      </w:r>
    </w:p>
    <w:p w14:paraId="23FC0D73" w14:textId="77777777" w:rsidR="00DB1EAD" w:rsidRPr="00CC593D" w:rsidRDefault="00DB1EAD" w:rsidP="00DB1EAD">
      <w:pPr>
        <w:spacing w:before="100" w:beforeAutospacing="1" w:after="100" w:afterAutospacing="1"/>
        <w:rPr>
          <w:rFonts w:eastAsia="Times New Roman" w:cs="Times New Roman"/>
          <w:szCs w:val="24"/>
          <w:lang w:eastAsia="cs-CZ"/>
        </w:rPr>
      </w:pPr>
      <w:r w:rsidRPr="00B65614">
        <w:rPr>
          <w:rFonts w:eastAsia="Times New Roman" w:cs="Times New Roman"/>
          <w:iCs/>
          <w:strike/>
          <w:szCs w:val="24"/>
          <w:lang w:eastAsia="cs-CZ"/>
        </w:rPr>
        <w:t>k)</w:t>
      </w:r>
      <w:r w:rsidR="00722D30">
        <w:rPr>
          <w:rFonts w:eastAsia="Times New Roman" w:cs="Times New Roman"/>
          <w:iCs/>
          <w:szCs w:val="24"/>
          <w:lang w:eastAsia="cs-CZ"/>
        </w:rPr>
        <w:t xml:space="preserve"> </w:t>
      </w:r>
      <w:r w:rsidR="009A3B93">
        <w:rPr>
          <w:rFonts w:eastAsia="Times New Roman" w:cs="Times New Roman"/>
          <w:b/>
          <w:bCs/>
          <w:iCs/>
          <w:szCs w:val="24"/>
          <w:lang w:eastAsia="cs-CZ"/>
        </w:rPr>
        <w:t>n</w:t>
      </w:r>
      <w:r w:rsidR="00722D30" w:rsidRPr="00B65614">
        <w:rPr>
          <w:rFonts w:eastAsia="Times New Roman" w:cs="Times New Roman"/>
          <w:b/>
          <w:bCs/>
          <w:iCs/>
          <w:szCs w:val="24"/>
          <w:lang w:eastAsia="cs-CZ"/>
        </w:rPr>
        <w:t>)</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179CB19F" w14:textId="77777777" w:rsidR="00657FA1" w:rsidRDefault="00657FA1" w:rsidP="001B7F4B">
      <w:pPr>
        <w:spacing w:after="120"/>
        <w:jc w:val="center"/>
        <w:rPr>
          <w:b/>
        </w:rPr>
      </w:pPr>
    </w:p>
    <w:p w14:paraId="7156E71E" w14:textId="77777777" w:rsidR="00ED1046" w:rsidRDefault="00ED1046" w:rsidP="001B7F4B">
      <w:pPr>
        <w:spacing w:after="120"/>
        <w:jc w:val="center"/>
        <w:rPr>
          <w:b/>
        </w:rPr>
      </w:pPr>
    </w:p>
    <w:p w14:paraId="2DED593E" w14:textId="77777777" w:rsidR="001B7F4B" w:rsidRDefault="001B7F4B" w:rsidP="001B7F4B">
      <w:pPr>
        <w:spacing w:after="120"/>
        <w:jc w:val="center"/>
      </w:pPr>
      <w:r w:rsidRPr="001B7F4B">
        <w:rPr>
          <w:b/>
        </w:rPr>
        <w:t xml:space="preserve">B) </w:t>
      </w:r>
      <w:r w:rsidR="00467DCC">
        <w:rPr>
          <w:b/>
        </w:rPr>
        <w:t>Zákon</w:t>
      </w:r>
      <w:r w:rsidRPr="001B7F4B">
        <w:rPr>
          <w:b/>
        </w:rPr>
        <w:t xml:space="preserve"> o sociálně-právní ochraně dětí </w:t>
      </w:r>
    </w:p>
    <w:p w14:paraId="0585765F" w14:textId="77777777" w:rsidR="00654577" w:rsidRPr="008348E6" w:rsidRDefault="00654577" w:rsidP="00654577">
      <w:pPr>
        <w:spacing w:after="160" w:line="259" w:lineRule="auto"/>
        <w:jc w:val="center"/>
        <w:rPr>
          <w:bCs/>
          <w:szCs w:val="24"/>
        </w:rPr>
      </w:pPr>
      <w:r>
        <w:rPr>
          <w:bCs/>
          <w:szCs w:val="24"/>
        </w:rPr>
        <w:t>§ 51</w:t>
      </w:r>
    </w:p>
    <w:p w14:paraId="6C1ABBA1" w14:textId="77777777" w:rsidR="00654577" w:rsidRPr="008348E6" w:rsidRDefault="00654577" w:rsidP="00654577">
      <w:pPr>
        <w:spacing w:after="160" w:line="259" w:lineRule="auto"/>
        <w:jc w:val="center"/>
        <w:rPr>
          <w:b/>
          <w:bCs/>
          <w:szCs w:val="24"/>
        </w:rPr>
      </w:pPr>
      <w:r w:rsidRPr="008348E6">
        <w:rPr>
          <w:b/>
          <w:bCs/>
          <w:szCs w:val="24"/>
        </w:rPr>
        <w:t>Povinnosti orgánů sociálně-právní ochrany při sdělování údajů</w:t>
      </w:r>
    </w:p>
    <w:p w14:paraId="589CF444" w14:textId="77777777" w:rsidR="00654577" w:rsidRPr="008348E6" w:rsidRDefault="00654577" w:rsidP="00654577">
      <w:pPr>
        <w:spacing w:after="160" w:line="259" w:lineRule="auto"/>
        <w:rPr>
          <w:bCs/>
          <w:szCs w:val="24"/>
        </w:rPr>
      </w:pPr>
      <w:r w:rsidRPr="008348E6">
        <w:rPr>
          <w:bCs/>
          <w:szCs w:val="24"/>
        </w:rPr>
        <w:t xml:space="preserve">(1) Orgány sociálně-právní ochrany, komise a poradní sbory jsou povinny sdělovat si navzájem údaje z evidence a spisové dokumentace, které vedou, a to v rozsahu nezbytném pro potřeby těchto orgánů. </w:t>
      </w:r>
    </w:p>
    <w:p w14:paraId="1853BA62" w14:textId="77777777" w:rsidR="00654577" w:rsidRPr="008348E6" w:rsidRDefault="00654577" w:rsidP="00654577">
      <w:pPr>
        <w:spacing w:after="160" w:line="259" w:lineRule="auto"/>
        <w:rPr>
          <w:bCs/>
          <w:szCs w:val="24"/>
        </w:rPr>
      </w:pPr>
      <w:r w:rsidRPr="008348E6">
        <w:rPr>
          <w:bCs/>
          <w:szCs w:val="24"/>
        </w:rPr>
        <w:t xml:space="preserve">(2) Orgán sociálně-právní ochrany, který zprostředkovává osvojení nebo pěstounskou péči, vede evidenci dětí a evidenci žadatelů i v elektronické podobě způsobem umožňujícím dálkový přístup ostatním orgánům sociálně-právní ochrany zprostředkujícím osvojení nebo pěstounskou péči podle tohoto zákona. </w:t>
      </w:r>
    </w:p>
    <w:p w14:paraId="5F2207BC" w14:textId="77777777" w:rsidR="00654577" w:rsidRPr="008348E6" w:rsidRDefault="00654577" w:rsidP="00654577">
      <w:pPr>
        <w:spacing w:after="160" w:line="259" w:lineRule="auto"/>
        <w:rPr>
          <w:bCs/>
          <w:szCs w:val="24"/>
        </w:rPr>
      </w:pPr>
      <w:r w:rsidRPr="008348E6">
        <w:rPr>
          <w:bCs/>
          <w:szCs w:val="24"/>
        </w:rPr>
        <w:t xml:space="preserve">(3) Obecní úřad na vyžádání </w:t>
      </w:r>
    </w:p>
    <w:p w14:paraId="378F91BC" w14:textId="77777777" w:rsidR="00654577" w:rsidRPr="008348E6" w:rsidRDefault="00654577" w:rsidP="00654577">
      <w:pPr>
        <w:spacing w:after="160" w:line="259" w:lineRule="auto"/>
        <w:rPr>
          <w:bCs/>
          <w:szCs w:val="24"/>
        </w:rPr>
      </w:pPr>
      <w:r w:rsidRPr="008348E6">
        <w:rPr>
          <w:bCs/>
          <w:szCs w:val="24"/>
        </w:rPr>
        <w:t xml:space="preserve">a) podává soudu zprávy o poměrech dítěte, u něhož rozhodl soud o výchovném opatření, </w:t>
      </w:r>
    </w:p>
    <w:p w14:paraId="19D6BC5B" w14:textId="77777777" w:rsidR="00654577" w:rsidRPr="008348E6" w:rsidRDefault="00654577" w:rsidP="00654577">
      <w:pPr>
        <w:spacing w:after="160" w:line="259" w:lineRule="auto"/>
        <w:rPr>
          <w:bCs/>
          <w:szCs w:val="24"/>
        </w:rPr>
      </w:pPr>
      <w:r w:rsidRPr="008348E6">
        <w:rPr>
          <w:bCs/>
          <w:szCs w:val="24"/>
        </w:rPr>
        <w:t xml:space="preserve">b) doporučuje soudu osobu vhodnou stát se poručníkem a toto své doporučení oznamuje obecnímu úřadu obce s rozšířenou působností, </w:t>
      </w:r>
    </w:p>
    <w:p w14:paraId="5E04A77A" w14:textId="77777777" w:rsidR="00654577" w:rsidRPr="008348E6" w:rsidRDefault="00654577" w:rsidP="00654577">
      <w:pPr>
        <w:spacing w:after="160" w:line="259" w:lineRule="auto"/>
        <w:rPr>
          <w:bCs/>
          <w:szCs w:val="24"/>
        </w:rPr>
      </w:pPr>
      <w:r w:rsidRPr="008348E6">
        <w:rPr>
          <w:bCs/>
          <w:szCs w:val="24"/>
        </w:rPr>
        <w:t xml:space="preserve">c) podává obecnímu úřadu obce s rozšířenou působností zprávy o poměrech dítěte, </w:t>
      </w:r>
    </w:p>
    <w:p w14:paraId="7399EAE7" w14:textId="77777777" w:rsidR="00654577" w:rsidRPr="008348E6" w:rsidRDefault="00654577" w:rsidP="00654577">
      <w:pPr>
        <w:spacing w:after="160" w:line="259" w:lineRule="auto"/>
        <w:rPr>
          <w:bCs/>
          <w:szCs w:val="24"/>
        </w:rPr>
      </w:pPr>
      <w:r w:rsidRPr="008348E6">
        <w:rPr>
          <w:bCs/>
          <w:szCs w:val="24"/>
        </w:rPr>
        <w:t>d) podává státnímu zastupitelství zprávy o poměrech dítěte, u něhož soud na návrh státního zastupitelství v občanskoprávním řízení uložil ochrannou výchovu podle zvláštního právního předpisu</w:t>
      </w:r>
      <w:r w:rsidRPr="008348E6">
        <w:rPr>
          <w:bCs/>
          <w:szCs w:val="24"/>
          <w:vertAlign w:val="superscript"/>
        </w:rPr>
        <w:t>29)</w:t>
      </w:r>
      <w:r w:rsidRPr="008348E6">
        <w:rPr>
          <w:bCs/>
          <w:szCs w:val="24"/>
        </w:rPr>
        <w:t xml:space="preserve">. </w:t>
      </w:r>
    </w:p>
    <w:p w14:paraId="72D59C39" w14:textId="77777777" w:rsidR="00654577" w:rsidRPr="008348E6" w:rsidRDefault="00654577" w:rsidP="00654577">
      <w:pPr>
        <w:spacing w:after="160" w:line="259" w:lineRule="auto"/>
        <w:rPr>
          <w:bCs/>
          <w:szCs w:val="24"/>
        </w:rPr>
      </w:pPr>
      <w:r w:rsidRPr="008348E6">
        <w:rPr>
          <w:bCs/>
          <w:szCs w:val="24"/>
        </w:rPr>
        <w:t xml:space="preserve">(4) Obecní úřad obce s rozšířenou působností na vyžádání </w:t>
      </w:r>
    </w:p>
    <w:p w14:paraId="07D71DBD" w14:textId="77777777" w:rsidR="00654577" w:rsidRPr="008348E6" w:rsidRDefault="00654577" w:rsidP="00654577">
      <w:pPr>
        <w:spacing w:after="160" w:line="259" w:lineRule="auto"/>
        <w:rPr>
          <w:bCs/>
          <w:szCs w:val="24"/>
        </w:rPr>
      </w:pPr>
      <w:r w:rsidRPr="008348E6">
        <w:rPr>
          <w:bCs/>
          <w:szCs w:val="24"/>
        </w:rPr>
        <w:t xml:space="preserve">a) podává soudu zprávy o poměrech dítěte, u něhož rozhodl soud o výchovném opatření, </w:t>
      </w:r>
    </w:p>
    <w:p w14:paraId="629C85D8" w14:textId="77777777" w:rsidR="00654577" w:rsidRPr="008348E6" w:rsidRDefault="00654577" w:rsidP="00654577">
      <w:pPr>
        <w:spacing w:after="160" w:line="259" w:lineRule="auto"/>
        <w:rPr>
          <w:bCs/>
          <w:szCs w:val="24"/>
        </w:rPr>
      </w:pPr>
      <w:r w:rsidRPr="008348E6">
        <w:rPr>
          <w:bCs/>
          <w:szCs w:val="24"/>
        </w:rPr>
        <w:t>b) podává státnímu zastupitelství zprávy o poměrech dítěte, pokud státní zastupitelství vede podle zvláštního právního předpisu</w:t>
      </w:r>
      <w:r w:rsidRPr="008348E6">
        <w:rPr>
          <w:bCs/>
          <w:szCs w:val="24"/>
          <w:vertAlign w:val="superscript"/>
        </w:rPr>
        <w:t>29)</w:t>
      </w:r>
      <w:r w:rsidRPr="008348E6">
        <w:rPr>
          <w:bCs/>
          <w:szCs w:val="24"/>
        </w:rPr>
        <w:t xml:space="preserve"> řízení týkající se dítěte, </w:t>
      </w:r>
    </w:p>
    <w:p w14:paraId="29C7936D" w14:textId="77777777" w:rsidR="00654577" w:rsidRPr="008348E6" w:rsidRDefault="00654577" w:rsidP="00654577">
      <w:pPr>
        <w:spacing w:after="160" w:line="259" w:lineRule="auto"/>
        <w:rPr>
          <w:bCs/>
          <w:szCs w:val="24"/>
        </w:rPr>
      </w:pPr>
      <w:r w:rsidRPr="008348E6">
        <w:rPr>
          <w:bCs/>
          <w:szCs w:val="24"/>
        </w:rPr>
        <w:t xml:space="preserve">c) poskytuje krajskému úřadu a ministerstvu spisovou dokumentaci vedenou o dětech a zobecněné informace a souhrnné údaje, které získá při své činnosti, s výjimkou jmenných údajů, </w:t>
      </w:r>
    </w:p>
    <w:p w14:paraId="686F7BE9" w14:textId="77777777" w:rsidR="00654577" w:rsidRPr="008348E6" w:rsidRDefault="00654577" w:rsidP="00654577">
      <w:pPr>
        <w:spacing w:after="160" w:line="259" w:lineRule="auto"/>
        <w:rPr>
          <w:bCs/>
          <w:szCs w:val="24"/>
        </w:rPr>
      </w:pPr>
      <w:r w:rsidRPr="008348E6">
        <w:rPr>
          <w:bCs/>
          <w:szCs w:val="24"/>
        </w:rPr>
        <w:t xml:space="preserve">d) poskytuje pověřené osobě údaje potřebné pro poskytování sociálně-právní ochrany těmito osobami a poskytovateli sociálních služeb údaje potřebné pro poskytnutí sociální služby, </w:t>
      </w:r>
    </w:p>
    <w:p w14:paraId="17F18625" w14:textId="77777777" w:rsidR="00654577" w:rsidRPr="008348E6" w:rsidRDefault="00654577" w:rsidP="00654577">
      <w:pPr>
        <w:spacing w:after="160" w:line="259" w:lineRule="auto"/>
        <w:rPr>
          <w:bCs/>
          <w:szCs w:val="24"/>
        </w:rPr>
      </w:pPr>
      <w:r w:rsidRPr="008348E6">
        <w:rPr>
          <w:bCs/>
          <w:szCs w:val="24"/>
        </w:rPr>
        <w:t xml:space="preserve">e) může poskytovat potřebné údaje poskytovateli zdravotních služeb. </w:t>
      </w:r>
    </w:p>
    <w:p w14:paraId="27B3ED85" w14:textId="77777777" w:rsidR="00654577" w:rsidRPr="008348E6" w:rsidRDefault="00654577" w:rsidP="00654577">
      <w:pPr>
        <w:spacing w:after="160" w:line="259" w:lineRule="auto"/>
        <w:rPr>
          <w:bCs/>
          <w:szCs w:val="24"/>
        </w:rPr>
      </w:pPr>
      <w:r w:rsidRPr="008348E6">
        <w:rPr>
          <w:bCs/>
          <w:szCs w:val="24"/>
        </w:rPr>
        <w:t xml:space="preserve">(5) Orgán sociálně-právní ochrany je povinen </w:t>
      </w:r>
    </w:p>
    <w:p w14:paraId="3CABC402" w14:textId="77777777" w:rsidR="00654577" w:rsidRPr="008348E6" w:rsidRDefault="00654577" w:rsidP="00654577">
      <w:pPr>
        <w:spacing w:after="160" w:line="259" w:lineRule="auto"/>
        <w:rPr>
          <w:bCs/>
          <w:szCs w:val="24"/>
        </w:rPr>
      </w:pPr>
      <w:r w:rsidRPr="008348E6">
        <w:rPr>
          <w:bCs/>
          <w:szCs w:val="24"/>
        </w:rPr>
        <w:t xml:space="preserve">a) na žádost poskytnout </w:t>
      </w:r>
    </w:p>
    <w:p w14:paraId="248B5F83" w14:textId="77777777" w:rsidR="00654577" w:rsidRPr="008348E6" w:rsidRDefault="00654577" w:rsidP="00654577">
      <w:pPr>
        <w:spacing w:after="160" w:line="259" w:lineRule="auto"/>
        <w:rPr>
          <w:bCs/>
          <w:szCs w:val="24"/>
        </w:rPr>
      </w:pPr>
      <w:r w:rsidRPr="008348E6">
        <w:rPr>
          <w:bCs/>
          <w:szCs w:val="24"/>
        </w:rPr>
        <w:t xml:space="preserve">1. soudu a správnímu úřadu údaje potřebné pro občanské soudní řízení a správní řízení, </w:t>
      </w:r>
    </w:p>
    <w:p w14:paraId="11DBF5D1" w14:textId="77777777" w:rsidR="00654577" w:rsidRPr="008348E6" w:rsidRDefault="00654577" w:rsidP="00654577">
      <w:pPr>
        <w:spacing w:after="160" w:line="259" w:lineRule="auto"/>
        <w:rPr>
          <w:bCs/>
          <w:szCs w:val="24"/>
        </w:rPr>
      </w:pPr>
      <w:r w:rsidRPr="008348E6">
        <w:rPr>
          <w:bCs/>
          <w:szCs w:val="24"/>
        </w:rPr>
        <w:t xml:space="preserve">2. orgánu činnému v trestním řízení údaje potřebné pro trestní řízení, </w:t>
      </w:r>
    </w:p>
    <w:p w14:paraId="3E720281" w14:textId="77777777" w:rsidR="00654577" w:rsidRPr="008348E6" w:rsidRDefault="00654577" w:rsidP="00654577">
      <w:pPr>
        <w:spacing w:after="160" w:line="259" w:lineRule="auto"/>
        <w:rPr>
          <w:bCs/>
          <w:szCs w:val="24"/>
        </w:rPr>
      </w:pPr>
      <w:r w:rsidRPr="008348E6">
        <w:rPr>
          <w:bCs/>
          <w:szCs w:val="24"/>
        </w:rPr>
        <w:t xml:space="preserve">3. orgánu sociálního zabezpečení, orgánu pomoci v hmotné nouzi a orgánu státní sociální podpory údaje potřebné pro rozhodování o sociálních dávkách, a to v rozsahu odpovídajícím potřebám řízení před těmito orgány, </w:t>
      </w:r>
    </w:p>
    <w:p w14:paraId="36D6F5D1" w14:textId="77777777" w:rsidR="00654577" w:rsidRPr="008348E6" w:rsidRDefault="00654577" w:rsidP="00654577">
      <w:pPr>
        <w:spacing w:after="160" w:line="259" w:lineRule="auto"/>
        <w:rPr>
          <w:bCs/>
          <w:szCs w:val="24"/>
        </w:rPr>
      </w:pPr>
      <w:r w:rsidRPr="008348E6">
        <w:rPr>
          <w:bCs/>
          <w:szCs w:val="24"/>
        </w:rPr>
        <w:t>4. krajské pobočce Úřadu práce údaje potřebné pro řízení a povolování výkonu činnosti dítěte podle zvláštního právního předpisu</w:t>
      </w:r>
      <w:r w:rsidRPr="008348E6">
        <w:rPr>
          <w:bCs/>
          <w:szCs w:val="24"/>
          <w:vertAlign w:val="superscript"/>
        </w:rPr>
        <w:t>47a)</w:t>
      </w:r>
      <w:r w:rsidRPr="008348E6">
        <w:rPr>
          <w:bCs/>
          <w:szCs w:val="24"/>
        </w:rPr>
        <w:t xml:space="preserve">, </w:t>
      </w:r>
    </w:p>
    <w:p w14:paraId="6FA11C6E" w14:textId="77777777" w:rsidR="00654577" w:rsidRPr="008348E6" w:rsidRDefault="00654577" w:rsidP="00654577">
      <w:pPr>
        <w:spacing w:after="160" w:line="259" w:lineRule="auto"/>
        <w:rPr>
          <w:bCs/>
          <w:szCs w:val="24"/>
        </w:rPr>
      </w:pPr>
      <w:r w:rsidRPr="008348E6">
        <w:rPr>
          <w:bCs/>
          <w:szCs w:val="24"/>
        </w:rPr>
        <w:t xml:space="preserve">5. krajské pobočce Úřadu práce údaje potřebné pro podání návrhu soudu na stanovení výživného a návrhu na výkon rozhodnutí, jde-li o výživné na děti svěřené do pěstounské péče nebo předpěstounské péče, </w:t>
      </w:r>
    </w:p>
    <w:p w14:paraId="12CC8912" w14:textId="77777777" w:rsidR="00654577" w:rsidRPr="008348E6" w:rsidRDefault="00654577" w:rsidP="00654577">
      <w:pPr>
        <w:spacing w:after="160" w:line="259" w:lineRule="auto"/>
        <w:rPr>
          <w:bCs/>
          <w:szCs w:val="24"/>
        </w:rPr>
      </w:pPr>
      <w:r w:rsidRPr="008348E6">
        <w:rPr>
          <w:bCs/>
          <w:szCs w:val="24"/>
        </w:rPr>
        <w:t xml:space="preserve">6. zařízení uvedenému v § 29 odst. 1 informace o poměrech v rodině dítěte, které bylo do tohoto zařízení umístěno na základě rozhodnutí soudu, a je-li tomuto dítěti zprostředkovávána pěstounská péče nebo osvojení, též informace o postupu při tomto zprostředkování, </w:t>
      </w:r>
    </w:p>
    <w:p w14:paraId="4BB33A99" w14:textId="77777777" w:rsidR="00654577" w:rsidRPr="008348E6" w:rsidRDefault="00654577" w:rsidP="00654577">
      <w:pPr>
        <w:spacing w:after="160" w:line="259" w:lineRule="auto"/>
        <w:rPr>
          <w:bCs/>
          <w:szCs w:val="24"/>
        </w:rPr>
      </w:pPr>
      <w:r w:rsidRPr="008348E6">
        <w:rPr>
          <w:bCs/>
          <w:szCs w:val="24"/>
        </w:rPr>
        <w:t xml:space="preserve">7. věznici, ve které mladistvý vykonává trest odnětí svobody, informace potřebné pro dosažení účelu trestu, </w:t>
      </w:r>
    </w:p>
    <w:p w14:paraId="35DBEF3A" w14:textId="77777777" w:rsidR="00654577" w:rsidRPr="008348E6" w:rsidRDefault="00654577" w:rsidP="00654577">
      <w:pPr>
        <w:spacing w:after="160" w:line="259" w:lineRule="auto"/>
        <w:rPr>
          <w:bCs/>
          <w:szCs w:val="24"/>
        </w:rPr>
      </w:pPr>
      <w:r w:rsidRPr="008348E6">
        <w:rPr>
          <w:bCs/>
          <w:szCs w:val="24"/>
        </w:rPr>
        <w:t>8. intervenčnímu centru údaje, které má orgán sociálně-právní ochrany o osobě ohrožené násilným chováním pro účely poskytování pomoci této osobě intervenčním centrem podle zákona o sociálních službách</w:t>
      </w:r>
      <w:r w:rsidRPr="008348E6">
        <w:rPr>
          <w:bCs/>
          <w:szCs w:val="24"/>
          <w:vertAlign w:val="superscript"/>
        </w:rPr>
        <w:t>65)</w:t>
      </w:r>
      <w:r w:rsidRPr="008348E6">
        <w:rPr>
          <w:bCs/>
          <w:szCs w:val="24"/>
        </w:rPr>
        <w:t xml:space="preserve">, </w:t>
      </w:r>
    </w:p>
    <w:p w14:paraId="51755046" w14:textId="77777777" w:rsidR="00654577" w:rsidRPr="008348E6" w:rsidRDefault="00654577" w:rsidP="00654577">
      <w:pPr>
        <w:spacing w:after="160" w:line="259" w:lineRule="auto"/>
        <w:rPr>
          <w:bCs/>
          <w:szCs w:val="24"/>
        </w:rPr>
      </w:pPr>
      <w:r w:rsidRPr="008348E6">
        <w:rPr>
          <w:bCs/>
          <w:szCs w:val="24"/>
        </w:rPr>
        <w:t xml:space="preserve">9. obecní policii údaje v rozsahu nezbytném pro plnění úkolů obecní policie; </w:t>
      </w:r>
    </w:p>
    <w:p w14:paraId="1C955CDB" w14:textId="77777777" w:rsidR="00654577" w:rsidRPr="008348E6" w:rsidRDefault="00654577" w:rsidP="00654577">
      <w:pPr>
        <w:spacing w:after="160" w:line="259" w:lineRule="auto"/>
        <w:rPr>
          <w:bCs/>
          <w:szCs w:val="24"/>
        </w:rPr>
      </w:pPr>
      <w:r w:rsidRPr="008348E6">
        <w:rPr>
          <w:bCs/>
          <w:szCs w:val="24"/>
        </w:rPr>
        <w:t>b) orgánu činnému v trestním řízení oznamovat skutečnosti nasvědčující tomu, že byl spáchán na dítěti trestný čin</w:t>
      </w:r>
      <w:r w:rsidRPr="008348E6">
        <w:rPr>
          <w:bCs/>
          <w:szCs w:val="24"/>
          <w:vertAlign w:val="superscript"/>
        </w:rPr>
        <w:t>48)</w:t>
      </w:r>
      <w:r w:rsidRPr="008348E6">
        <w:rPr>
          <w:bCs/>
          <w:szCs w:val="24"/>
        </w:rPr>
        <w:t xml:space="preserve">, nebo že dítě bylo použito ke spáchání trestného činu, nebo že dochází k násilí mezi rodiči, jinými osobami odpovědnými za výchovu dítěte a dalšími fyzickými osobami v domácnosti obývané dítětem, nebo že není plněna vyživovací povinnost k dítěti; </w:t>
      </w:r>
    </w:p>
    <w:p w14:paraId="291805B7" w14:textId="77777777" w:rsidR="00654577" w:rsidRPr="008348E6" w:rsidRDefault="00654577" w:rsidP="00654577">
      <w:pPr>
        <w:spacing w:after="160" w:line="259" w:lineRule="auto"/>
        <w:rPr>
          <w:bCs/>
          <w:szCs w:val="24"/>
        </w:rPr>
      </w:pPr>
      <w:r w:rsidRPr="008348E6">
        <w:rPr>
          <w:bCs/>
          <w:szCs w:val="24"/>
        </w:rPr>
        <w:t xml:space="preserve">c) poskytnout Probační a mediační službě na její žádost informace v rozsahu potřebném pro trestní řízení; </w:t>
      </w:r>
    </w:p>
    <w:p w14:paraId="19A01440" w14:textId="77777777" w:rsidR="00654577" w:rsidRPr="008348E6" w:rsidRDefault="00654577" w:rsidP="00654577">
      <w:pPr>
        <w:spacing w:after="160" w:line="259" w:lineRule="auto"/>
        <w:rPr>
          <w:bCs/>
          <w:szCs w:val="24"/>
        </w:rPr>
      </w:pPr>
      <w:r w:rsidRPr="008348E6">
        <w:rPr>
          <w:bCs/>
          <w:szCs w:val="24"/>
        </w:rPr>
        <w:t>d) oznámit krajské pobočce Úřadu práce, která povolila výkon umělecké, kulturní, sportovní nebo reklamní činnosti dítěte podle zvláštního právního předpisu</w:t>
      </w:r>
      <w:r w:rsidRPr="008348E6">
        <w:rPr>
          <w:bCs/>
          <w:szCs w:val="24"/>
          <w:vertAlign w:val="superscript"/>
        </w:rPr>
        <w:t>47a)</w:t>
      </w:r>
      <w:r w:rsidRPr="008348E6">
        <w:rPr>
          <w:bCs/>
          <w:szCs w:val="24"/>
        </w:rPr>
        <w:t xml:space="preserve">, skutečnosti, které odůvodňují zahájení řízení o zákazu činnosti dítěte; orgán sociálně-právní ochrany je také povinen sledovat, zda došlo k nápravě; </w:t>
      </w:r>
    </w:p>
    <w:p w14:paraId="2D359BC4" w14:textId="77777777" w:rsidR="00654577" w:rsidRDefault="00654577" w:rsidP="00654577">
      <w:pPr>
        <w:spacing w:after="160" w:line="259" w:lineRule="auto"/>
        <w:rPr>
          <w:bCs/>
          <w:szCs w:val="24"/>
        </w:rPr>
      </w:pPr>
      <w:r w:rsidRPr="008348E6">
        <w:rPr>
          <w:bCs/>
          <w:szCs w:val="24"/>
        </w:rPr>
        <w:t>e) poskytnout Veřejnému ochránci práv informace, které si vyžádá při šetření podle zvláštního zákona</w:t>
      </w:r>
      <w:r w:rsidRPr="008348E6">
        <w:rPr>
          <w:bCs/>
          <w:strike/>
          <w:szCs w:val="24"/>
        </w:rPr>
        <w:t>.</w:t>
      </w:r>
      <w:r w:rsidR="009B699F">
        <w:rPr>
          <w:b/>
          <w:bCs/>
          <w:szCs w:val="24"/>
        </w:rPr>
        <w:t>;</w:t>
      </w:r>
    </w:p>
    <w:p w14:paraId="7CA570BC" w14:textId="77777777" w:rsidR="00654577" w:rsidRPr="008348E6" w:rsidRDefault="00654577" w:rsidP="00654577">
      <w:pPr>
        <w:spacing w:after="160" w:line="259" w:lineRule="auto"/>
        <w:rPr>
          <w:b/>
          <w:bCs/>
          <w:szCs w:val="24"/>
        </w:rPr>
      </w:pPr>
      <w:r w:rsidRPr="008348E6">
        <w:rPr>
          <w:b/>
        </w:rPr>
        <w:t>f) oznámit škole nebo školskému zařízení, že dítě, které vzdělává nebo mu poskytuje školské služby, je dítětem uvedeným v § 6, a informovat školu nebo školské zařízení o skutečnostech, které by mohly mít vliv na průběh vzdělávání.</w:t>
      </w:r>
    </w:p>
    <w:p w14:paraId="71E2E7E3" w14:textId="77777777" w:rsidR="00654577" w:rsidRDefault="00654577" w:rsidP="00654577">
      <w:pPr>
        <w:pBdr>
          <w:bottom w:val="single" w:sz="6" w:space="1" w:color="auto"/>
        </w:pBdr>
        <w:spacing w:after="160" w:line="259" w:lineRule="auto"/>
        <w:rPr>
          <w:bCs/>
          <w:szCs w:val="24"/>
        </w:rPr>
      </w:pPr>
      <w:r w:rsidRPr="008348E6">
        <w:rPr>
          <w:bCs/>
          <w:szCs w:val="24"/>
        </w:rPr>
        <w:t>(6) Evidence vedené podle tohoto zákona jsou informačními systémy veřejné správy</w:t>
      </w:r>
      <w:r w:rsidRPr="008348E6">
        <w:rPr>
          <w:bCs/>
          <w:szCs w:val="24"/>
          <w:vertAlign w:val="superscript"/>
        </w:rPr>
        <w:t>47b)</w:t>
      </w:r>
      <w:r w:rsidRPr="008348E6">
        <w:rPr>
          <w:bCs/>
          <w:szCs w:val="24"/>
        </w:rPr>
        <w:t xml:space="preserve">. </w:t>
      </w:r>
    </w:p>
    <w:p w14:paraId="28E6D897" w14:textId="77777777" w:rsidR="00654577" w:rsidRPr="00923C40" w:rsidRDefault="00654577" w:rsidP="00654577">
      <w:pPr>
        <w:pBdr>
          <w:bottom w:val="single" w:sz="6" w:space="1" w:color="auto"/>
        </w:pBdr>
        <w:spacing w:after="160" w:line="259" w:lineRule="auto"/>
        <w:rPr>
          <w:bCs/>
          <w:sz w:val="20"/>
          <w:szCs w:val="20"/>
        </w:rPr>
      </w:pPr>
    </w:p>
    <w:p w14:paraId="3B0FECB3" w14:textId="77777777" w:rsidR="00654577" w:rsidRPr="00923C40" w:rsidRDefault="00654577" w:rsidP="00654577">
      <w:pPr>
        <w:spacing w:after="160" w:line="259" w:lineRule="auto"/>
        <w:rPr>
          <w:bCs/>
          <w:sz w:val="20"/>
          <w:szCs w:val="20"/>
        </w:rPr>
      </w:pPr>
      <w:r w:rsidRPr="00923C40">
        <w:rPr>
          <w:bCs/>
          <w:sz w:val="20"/>
          <w:szCs w:val="20"/>
        </w:rPr>
        <w:t xml:space="preserve">4) § 86 zákona č. 140/1961 Sb., trestní zákon, ve znění zákona č. 175/1990 Sb. </w:t>
      </w:r>
    </w:p>
    <w:p w14:paraId="6CF872AE" w14:textId="77777777" w:rsidR="00654577" w:rsidRPr="00923C40" w:rsidRDefault="00654577" w:rsidP="00654577">
      <w:pPr>
        <w:spacing w:after="160" w:line="259" w:lineRule="auto"/>
        <w:rPr>
          <w:bCs/>
          <w:sz w:val="20"/>
          <w:szCs w:val="20"/>
        </w:rPr>
      </w:pPr>
      <w:r w:rsidRPr="00923C40">
        <w:rPr>
          <w:bCs/>
          <w:sz w:val="20"/>
          <w:szCs w:val="20"/>
        </w:rPr>
        <w:t xml:space="preserve">29) Zákon č. 218/2003 Sb., o odpovědnosti mládeže za protiprávní činy a o soudnictví ve věcech mládeže a o změně některých zákonů (zákon o soudnictví ve věcech mládeže). </w:t>
      </w:r>
    </w:p>
    <w:p w14:paraId="12546D62" w14:textId="77777777" w:rsidR="00654577" w:rsidRPr="00923C40" w:rsidRDefault="00654577" w:rsidP="00654577">
      <w:pPr>
        <w:spacing w:after="160" w:line="259" w:lineRule="auto"/>
        <w:rPr>
          <w:bCs/>
          <w:sz w:val="20"/>
          <w:szCs w:val="20"/>
        </w:rPr>
      </w:pPr>
      <w:r w:rsidRPr="00923C40">
        <w:rPr>
          <w:bCs/>
          <w:sz w:val="20"/>
          <w:szCs w:val="20"/>
        </w:rPr>
        <w:t xml:space="preserve">47a) § 121 až 124 zákona č. 435/2004 Sb., o zaměstnanosti. </w:t>
      </w:r>
    </w:p>
    <w:p w14:paraId="4BF4F8EE" w14:textId="77777777" w:rsidR="00654577" w:rsidRPr="00923C40" w:rsidRDefault="00654577" w:rsidP="00654577">
      <w:pPr>
        <w:spacing w:after="160" w:line="259" w:lineRule="auto"/>
        <w:rPr>
          <w:bCs/>
          <w:sz w:val="20"/>
          <w:szCs w:val="20"/>
        </w:rPr>
      </w:pPr>
      <w:r w:rsidRPr="00923C40">
        <w:rPr>
          <w:bCs/>
          <w:sz w:val="20"/>
          <w:szCs w:val="20"/>
        </w:rPr>
        <w:t xml:space="preserve">47b) Zákon č. 365/2000 Sb., o informačních systémech veřejné správy a o změně některých zákonů, ve znění pozdějších předpisů. </w:t>
      </w:r>
    </w:p>
    <w:p w14:paraId="0FFEA25F" w14:textId="77777777" w:rsidR="00654577" w:rsidRPr="00923C40" w:rsidRDefault="00654577" w:rsidP="00654577">
      <w:pPr>
        <w:spacing w:after="160" w:line="259" w:lineRule="auto"/>
        <w:rPr>
          <w:bCs/>
          <w:sz w:val="20"/>
          <w:szCs w:val="20"/>
        </w:rPr>
      </w:pPr>
      <w:r w:rsidRPr="00923C40">
        <w:rPr>
          <w:bCs/>
          <w:sz w:val="20"/>
          <w:szCs w:val="20"/>
        </w:rPr>
        <w:t xml:space="preserve">48) § 8 trestního řádu. </w:t>
      </w:r>
    </w:p>
    <w:p w14:paraId="36A7DD2C" w14:textId="77777777" w:rsidR="001B7F4B" w:rsidRPr="00F669EC" w:rsidRDefault="00654577" w:rsidP="00657FA1">
      <w:pPr>
        <w:spacing w:after="160" w:line="259" w:lineRule="auto"/>
        <w:rPr>
          <w:b/>
        </w:rPr>
      </w:pPr>
      <w:r w:rsidRPr="00F669EC">
        <w:rPr>
          <w:b/>
          <w:bCs/>
          <w:sz w:val="20"/>
          <w:szCs w:val="20"/>
        </w:rPr>
        <w:t xml:space="preserve">65) Zákon č. </w:t>
      </w:r>
      <w:r w:rsidR="00F669EC" w:rsidRPr="00F669EC">
        <w:rPr>
          <w:b/>
          <w:bCs/>
          <w:sz w:val="20"/>
          <w:szCs w:val="20"/>
        </w:rPr>
        <w:t>359</w:t>
      </w:r>
      <w:r w:rsidRPr="00F669EC">
        <w:rPr>
          <w:b/>
          <w:bCs/>
          <w:sz w:val="20"/>
          <w:szCs w:val="20"/>
        </w:rPr>
        <w:t>/</w:t>
      </w:r>
      <w:r w:rsidR="00F669EC" w:rsidRPr="00F669EC">
        <w:rPr>
          <w:b/>
          <w:bCs/>
          <w:sz w:val="20"/>
          <w:szCs w:val="20"/>
        </w:rPr>
        <w:t xml:space="preserve">1999 </w:t>
      </w:r>
      <w:r w:rsidRPr="00F669EC">
        <w:rPr>
          <w:b/>
          <w:bCs/>
          <w:sz w:val="20"/>
          <w:szCs w:val="20"/>
        </w:rPr>
        <w:t xml:space="preserve">Sb., </w:t>
      </w:r>
      <w:r w:rsidR="00F669EC" w:rsidRPr="00F669EC">
        <w:rPr>
          <w:b/>
          <w:bCs/>
          <w:sz w:val="20"/>
          <w:szCs w:val="20"/>
        </w:rPr>
        <w:t>o sociálně-právní ochraně dětí, ve znění pozdějších předpisů</w:t>
      </w:r>
      <w:r w:rsidRPr="00F669EC">
        <w:rPr>
          <w:b/>
          <w:bCs/>
          <w:sz w:val="20"/>
          <w:szCs w:val="20"/>
        </w:rPr>
        <w:t>.</w:t>
      </w:r>
    </w:p>
    <w:p w14:paraId="60DC9F79" w14:textId="77777777" w:rsidR="00DB1EAD" w:rsidRDefault="00DB1EAD"/>
    <w:sectPr w:rsidR="00DB1E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1477" w14:textId="77777777" w:rsidR="00E46C11" w:rsidRDefault="00E46C11" w:rsidP="003A7A98">
      <w:r>
        <w:separator/>
      </w:r>
    </w:p>
  </w:endnote>
  <w:endnote w:type="continuationSeparator" w:id="0">
    <w:p w14:paraId="68D18AF3" w14:textId="77777777" w:rsidR="00E46C11" w:rsidRDefault="00E46C11" w:rsidP="003A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94AC" w14:textId="77777777" w:rsidR="00E46C11" w:rsidRDefault="00E46C11" w:rsidP="003A7A98">
      <w:r>
        <w:separator/>
      </w:r>
    </w:p>
  </w:footnote>
  <w:footnote w:type="continuationSeparator" w:id="0">
    <w:p w14:paraId="346F0BE2" w14:textId="77777777" w:rsidR="00E46C11" w:rsidRDefault="00E46C11" w:rsidP="003A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4AE2"/>
    <w:multiLevelType w:val="hybridMultilevel"/>
    <w:tmpl w:val="9E1C4684"/>
    <w:lvl w:ilvl="0" w:tplc="22FEC49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49"/>
    <w:rsid w:val="00010E12"/>
    <w:rsid w:val="000248AE"/>
    <w:rsid w:val="000432EE"/>
    <w:rsid w:val="00054CEA"/>
    <w:rsid w:val="000702ED"/>
    <w:rsid w:val="00080FC0"/>
    <w:rsid w:val="000E33F3"/>
    <w:rsid w:val="000F277A"/>
    <w:rsid w:val="00101D7A"/>
    <w:rsid w:val="001337DF"/>
    <w:rsid w:val="001462DA"/>
    <w:rsid w:val="00161FB1"/>
    <w:rsid w:val="001B7F4B"/>
    <w:rsid w:val="001B7F8C"/>
    <w:rsid w:val="001D2E91"/>
    <w:rsid w:val="001D57ED"/>
    <w:rsid w:val="00256875"/>
    <w:rsid w:val="002978E0"/>
    <w:rsid w:val="002B225A"/>
    <w:rsid w:val="002E4609"/>
    <w:rsid w:val="00304C61"/>
    <w:rsid w:val="003226BA"/>
    <w:rsid w:val="0034627D"/>
    <w:rsid w:val="003A7A98"/>
    <w:rsid w:val="003D2AAE"/>
    <w:rsid w:val="003F2A91"/>
    <w:rsid w:val="003F4A1B"/>
    <w:rsid w:val="00402B2C"/>
    <w:rsid w:val="004141E4"/>
    <w:rsid w:val="0042247F"/>
    <w:rsid w:val="00467DCC"/>
    <w:rsid w:val="004829D9"/>
    <w:rsid w:val="00484D57"/>
    <w:rsid w:val="00490AD0"/>
    <w:rsid w:val="004A5F5D"/>
    <w:rsid w:val="0050790B"/>
    <w:rsid w:val="005934B1"/>
    <w:rsid w:val="005B53EC"/>
    <w:rsid w:val="005C479D"/>
    <w:rsid w:val="00605A3E"/>
    <w:rsid w:val="00630D17"/>
    <w:rsid w:val="00651B21"/>
    <w:rsid w:val="00654577"/>
    <w:rsid w:val="0065480F"/>
    <w:rsid w:val="00657FA1"/>
    <w:rsid w:val="00684DAF"/>
    <w:rsid w:val="00692512"/>
    <w:rsid w:val="006B4E0C"/>
    <w:rsid w:val="006D4861"/>
    <w:rsid w:val="00716249"/>
    <w:rsid w:val="00722D30"/>
    <w:rsid w:val="007451A7"/>
    <w:rsid w:val="007561C9"/>
    <w:rsid w:val="007614BC"/>
    <w:rsid w:val="007622A7"/>
    <w:rsid w:val="00763386"/>
    <w:rsid w:val="00897256"/>
    <w:rsid w:val="008B184E"/>
    <w:rsid w:val="008F7227"/>
    <w:rsid w:val="00923C40"/>
    <w:rsid w:val="009503AC"/>
    <w:rsid w:val="009562FB"/>
    <w:rsid w:val="00987C08"/>
    <w:rsid w:val="009A3B93"/>
    <w:rsid w:val="009B699F"/>
    <w:rsid w:val="009D170E"/>
    <w:rsid w:val="009F661B"/>
    <w:rsid w:val="00A2259D"/>
    <w:rsid w:val="00A2318F"/>
    <w:rsid w:val="00A31B8F"/>
    <w:rsid w:val="00A46660"/>
    <w:rsid w:val="00A7567F"/>
    <w:rsid w:val="00A92D6E"/>
    <w:rsid w:val="00AB01EC"/>
    <w:rsid w:val="00B65614"/>
    <w:rsid w:val="00B71247"/>
    <w:rsid w:val="00BA7531"/>
    <w:rsid w:val="00BF55DE"/>
    <w:rsid w:val="00C459E9"/>
    <w:rsid w:val="00CD5729"/>
    <w:rsid w:val="00D436BA"/>
    <w:rsid w:val="00D96B5B"/>
    <w:rsid w:val="00DB1EAD"/>
    <w:rsid w:val="00DB6E44"/>
    <w:rsid w:val="00DE2DF4"/>
    <w:rsid w:val="00DE481E"/>
    <w:rsid w:val="00E206B6"/>
    <w:rsid w:val="00E46C11"/>
    <w:rsid w:val="00E71112"/>
    <w:rsid w:val="00E9501B"/>
    <w:rsid w:val="00EB1B91"/>
    <w:rsid w:val="00EB4218"/>
    <w:rsid w:val="00ED1046"/>
    <w:rsid w:val="00ED2EA2"/>
    <w:rsid w:val="00EE42A0"/>
    <w:rsid w:val="00F11DFC"/>
    <w:rsid w:val="00F15BCE"/>
    <w:rsid w:val="00F30655"/>
    <w:rsid w:val="00F669EC"/>
    <w:rsid w:val="00F66A46"/>
    <w:rsid w:val="00FA321D"/>
    <w:rsid w:val="00FB6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502A"/>
  <w15:chartTrackingRefBased/>
  <w15:docId w15:val="{A43A5F53-253C-4C04-AFF0-A0282F61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249"/>
    <w:pPr>
      <w:spacing w:after="0" w:line="240" w:lineRule="auto"/>
      <w:jc w:val="both"/>
    </w:pPr>
    <w:rPr>
      <w:rFonts w:ascii="Times New Roman" w:hAnsi="Times New Roman"/>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432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32EE"/>
    <w:rPr>
      <w:rFonts w:ascii="Segoe UI" w:hAnsi="Segoe UI" w:cs="Segoe UI"/>
      <w:sz w:val="18"/>
      <w:szCs w:val="18"/>
      <w:lang w:val="cs-CZ"/>
    </w:rPr>
  </w:style>
  <w:style w:type="character" w:styleId="Odkaznakoment">
    <w:name w:val="annotation reference"/>
    <w:basedOn w:val="Standardnpsmoodstavce"/>
    <w:uiPriority w:val="99"/>
    <w:semiHidden/>
    <w:unhideWhenUsed/>
    <w:rsid w:val="005C479D"/>
    <w:rPr>
      <w:sz w:val="16"/>
      <w:szCs w:val="16"/>
    </w:rPr>
  </w:style>
  <w:style w:type="paragraph" w:styleId="Textkomente">
    <w:name w:val="annotation text"/>
    <w:basedOn w:val="Normln"/>
    <w:link w:val="TextkomenteChar"/>
    <w:uiPriority w:val="99"/>
    <w:semiHidden/>
    <w:unhideWhenUsed/>
    <w:rsid w:val="005C479D"/>
    <w:rPr>
      <w:sz w:val="20"/>
      <w:szCs w:val="20"/>
    </w:rPr>
  </w:style>
  <w:style w:type="character" w:customStyle="1" w:styleId="TextkomenteChar">
    <w:name w:val="Text komentáře Char"/>
    <w:basedOn w:val="Standardnpsmoodstavce"/>
    <w:link w:val="Textkomente"/>
    <w:uiPriority w:val="99"/>
    <w:semiHidden/>
    <w:rsid w:val="005C479D"/>
    <w:rPr>
      <w:rFonts w:ascii="Times New Roman" w:hAnsi="Times New Roman"/>
      <w:sz w:val="20"/>
      <w:szCs w:val="20"/>
      <w:lang w:val="cs-CZ"/>
    </w:rPr>
  </w:style>
  <w:style w:type="paragraph" w:styleId="Pedmtkomente">
    <w:name w:val="annotation subject"/>
    <w:basedOn w:val="Textkomente"/>
    <w:next w:val="Textkomente"/>
    <w:link w:val="PedmtkomenteChar"/>
    <w:uiPriority w:val="99"/>
    <w:semiHidden/>
    <w:unhideWhenUsed/>
    <w:rsid w:val="005C479D"/>
    <w:rPr>
      <w:b/>
      <w:bCs/>
    </w:rPr>
  </w:style>
  <w:style w:type="character" w:customStyle="1" w:styleId="PedmtkomenteChar">
    <w:name w:val="Předmět komentáře Char"/>
    <w:basedOn w:val="TextkomenteChar"/>
    <w:link w:val="Pedmtkomente"/>
    <w:uiPriority w:val="99"/>
    <w:semiHidden/>
    <w:rsid w:val="005C479D"/>
    <w:rPr>
      <w:rFonts w:ascii="Times New Roman" w:hAnsi="Times New Roman"/>
      <w:b/>
      <w:bCs/>
      <w:sz w:val="20"/>
      <w:szCs w:val="20"/>
      <w:lang w:val="cs-CZ"/>
    </w:rPr>
  </w:style>
  <w:style w:type="paragraph" w:styleId="Revize">
    <w:name w:val="Revision"/>
    <w:hidden/>
    <w:uiPriority w:val="99"/>
    <w:semiHidden/>
    <w:rsid w:val="005C479D"/>
    <w:pPr>
      <w:spacing w:after="0" w:line="240" w:lineRule="auto"/>
    </w:pPr>
    <w:rPr>
      <w:rFonts w:ascii="Times New Roman" w:hAnsi="Times New Roman"/>
      <w:sz w:val="24"/>
      <w:lang w:val="cs-CZ"/>
    </w:rPr>
  </w:style>
  <w:style w:type="paragraph" w:styleId="Odstavecseseznamem">
    <w:name w:val="List Paragraph"/>
    <w:basedOn w:val="Normln"/>
    <w:uiPriority w:val="34"/>
    <w:qFormat/>
    <w:rsid w:val="001B7F4B"/>
    <w:pPr>
      <w:ind w:left="720"/>
      <w:contextualSpacing/>
    </w:pPr>
  </w:style>
  <w:style w:type="paragraph" w:styleId="Textpoznpodarou">
    <w:name w:val="footnote text"/>
    <w:basedOn w:val="Normln"/>
    <w:link w:val="TextpoznpodarouChar"/>
    <w:uiPriority w:val="99"/>
    <w:semiHidden/>
    <w:unhideWhenUsed/>
    <w:rsid w:val="003A7A98"/>
    <w:rPr>
      <w:sz w:val="20"/>
      <w:szCs w:val="20"/>
    </w:rPr>
  </w:style>
  <w:style w:type="character" w:customStyle="1" w:styleId="TextpoznpodarouChar">
    <w:name w:val="Text pozn. pod čarou Char"/>
    <w:basedOn w:val="Standardnpsmoodstavce"/>
    <w:link w:val="Textpoznpodarou"/>
    <w:uiPriority w:val="99"/>
    <w:semiHidden/>
    <w:rsid w:val="003A7A98"/>
    <w:rPr>
      <w:rFonts w:ascii="Times New Roman" w:hAnsi="Times New Roman"/>
      <w:sz w:val="20"/>
      <w:szCs w:val="20"/>
      <w:lang w:val="cs-CZ"/>
    </w:rPr>
  </w:style>
  <w:style w:type="character" w:styleId="Znakapoznpodarou">
    <w:name w:val="footnote reference"/>
    <w:basedOn w:val="Standardnpsmoodstavce"/>
    <w:uiPriority w:val="99"/>
    <w:semiHidden/>
    <w:unhideWhenUsed/>
    <w:rsid w:val="003A7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4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E382-4D3F-4988-A7E3-CA3B2F37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3229</Words>
  <Characters>19057</Characters>
  <Application>Microsoft Office Word</Application>
  <DocSecurity>4</DocSecurity>
  <Lines>158</Lines>
  <Paragraphs>44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Kyselica</dc:creator>
  <cp:keywords/>
  <dc:description/>
  <cp:lastModifiedBy>Petr Šulc</cp:lastModifiedBy>
  <cp:revision>2</cp:revision>
  <cp:lastPrinted>2019-12-13T05:52:00Z</cp:lastPrinted>
  <dcterms:created xsi:type="dcterms:W3CDTF">2020-01-10T09:43:00Z</dcterms:created>
  <dcterms:modified xsi:type="dcterms:W3CDTF">2020-01-10T09:43:00Z</dcterms:modified>
</cp:coreProperties>
</file>