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0F93" w14:textId="5C69D50A" w:rsidR="00B01A0B" w:rsidRDefault="009513AD" w:rsidP="004C523E">
      <w:pPr>
        <w:pStyle w:val="Nadpis"/>
        <w:jc w:val="center"/>
      </w:pPr>
      <w:r>
        <w:t>A</w:t>
      </w:r>
      <w:r w:rsidR="007605D6">
        <w:t>utonomní rámcová dohoda</w:t>
      </w:r>
    </w:p>
    <w:p w14:paraId="2D9B0F95" w14:textId="5D1682BF" w:rsidR="00B01A0B" w:rsidRDefault="009513AD" w:rsidP="004C523E">
      <w:pPr>
        <w:pStyle w:val="Nadpis"/>
        <w:jc w:val="center"/>
      </w:pPr>
      <w:r>
        <w:t>P</w:t>
      </w:r>
      <w:r w:rsidR="007605D6">
        <w:t>ráce na dálku a právo odpojit se</w:t>
      </w:r>
      <w:r>
        <w:t xml:space="preserve"> </w:t>
      </w:r>
      <w:r w:rsidR="007605D6">
        <w:t>ve vzdělávacím sektoru</w:t>
      </w:r>
    </w:p>
    <w:p w14:paraId="2D9B0F96" w14:textId="77777777" w:rsidR="00B01A0B" w:rsidRDefault="00B01A0B"/>
    <w:p w14:paraId="2D9B0F97" w14:textId="77777777" w:rsidR="00B01A0B" w:rsidRPr="004C523E" w:rsidRDefault="007605D6" w:rsidP="004C523E">
      <w:pPr>
        <w:jc w:val="both"/>
        <w:rPr>
          <w:b/>
          <w:bCs/>
        </w:rPr>
      </w:pPr>
      <w:r w:rsidRPr="004C523E">
        <w:rPr>
          <w:b/>
          <w:bCs/>
        </w:rPr>
        <w:t>S ohledem na:</w:t>
      </w:r>
    </w:p>
    <w:p w14:paraId="2D9B0F98" w14:textId="77777777" w:rsidR="00B01A0B" w:rsidRDefault="007605D6" w:rsidP="004C523E">
      <w:pPr>
        <w:jc w:val="both"/>
      </w:pPr>
      <w:r>
        <w:t>1. Smlouvu o fungování Evropské unie (SFEU), zejména články 153, 154 a 155;</w:t>
      </w:r>
    </w:p>
    <w:p w14:paraId="2D9B0F99" w14:textId="77777777" w:rsidR="00B01A0B" w:rsidRDefault="007605D6" w:rsidP="004C523E">
      <w:pPr>
        <w:jc w:val="both"/>
      </w:pPr>
      <w:r>
        <w:t>2. Listinu základních práv Evropské unie ze dne 7. prosince 2000;</w:t>
      </w:r>
    </w:p>
    <w:p w14:paraId="2D9B0F9A" w14:textId="7FEC8B52" w:rsidR="00B01A0B" w:rsidRDefault="007605D6" w:rsidP="004C523E">
      <w:pPr>
        <w:jc w:val="both"/>
      </w:pPr>
      <w:r>
        <w:t>3. směrnici Rady 89/391/EHS o zavádění opatření pro zlepšení bezpečnosti a ochrany zdraví zaměstnanců při práci;</w:t>
      </w:r>
      <w:r>
        <w:rPr>
          <w:rStyle w:val="Znakapoznpodarou"/>
        </w:rPr>
        <w:footnoteReference w:id="1"/>
      </w:r>
      <w:r>
        <w:t xml:space="preserve"> </w:t>
      </w:r>
    </w:p>
    <w:p w14:paraId="2D9B0F9B" w14:textId="30A9D6EE" w:rsidR="00B01A0B" w:rsidRDefault="007605D6" w:rsidP="004C523E">
      <w:pPr>
        <w:jc w:val="both"/>
      </w:pPr>
      <w:r>
        <w:t>4. směrnici Rady 90/270/EHS o minimálních požadavcích na bezpečnost a ochranu zdraví pro práci se zobrazovacími jednotkami;</w:t>
      </w:r>
      <w:r>
        <w:rPr>
          <w:rStyle w:val="Znakapoznpodarou"/>
        </w:rPr>
        <w:footnoteReference w:id="2"/>
      </w:r>
    </w:p>
    <w:p w14:paraId="2D9B0F9C" w14:textId="7EA731F6" w:rsidR="00B01A0B" w:rsidRDefault="007605D6" w:rsidP="004C523E">
      <w:pPr>
        <w:jc w:val="both"/>
      </w:pPr>
      <w:r>
        <w:t>5. směrnici Rady 2000/78/ES, kterou se stanoví obecný rámec pro rovné zacházení v zaměstnání a povolání;</w:t>
      </w:r>
      <w:r>
        <w:rPr>
          <w:rStyle w:val="Znakapoznpodarou"/>
        </w:rPr>
        <w:footnoteReference w:id="3"/>
      </w:r>
      <w:r>
        <w:t xml:space="preserve"> </w:t>
      </w:r>
    </w:p>
    <w:p w14:paraId="2D9B0F9D" w14:textId="6F34B1D6" w:rsidR="00B01A0B" w:rsidRDefault="007605D6" w:rsidP="004C523E">
      <w:pPr>
        <w:jc w:val="both"/>
      </w:pPr>
      <w:r>
        <w:t>6. směrnici Evropského parlamentu a Rady 2002/14/ES, kterou se stanoví obecný rámec pro informování zaměstnanců a projednávání se zaměstnanci v Evropském společenství;</w:t>
      </w:r>
      <w:r>
        <w:rPr>
          <w:rStyle w:val="Znakapoznpodarou"/>
        </w:rPr>
        <w:footnoteReference w:id="4"/>
      </w:r>
      <w:r>
        <w:rPr>
          <w:rFonts w:ascii="Roboto" w:hAnsi="Roboto"/>
          <w:b/>
          <w:bCs/>
          <w:color w:val="333333"/>
          <w:sz w:val="21"/>
          <w:szCs w:val="21"/>
          <w:shd w:val="clear" w:color="auto" w:fill="FFFFFF"/>
        </w:rPr>
        <w:t xml:space="preserve"> </w:t>
      </w:r>
    </w:p>
    <w:p w14:paraId="2D9B0F9E" w14:textId="5397482A" w:rsidR="00B01A0B" w:rsidRDefault="007605D6" w:rsidP="004C523E">
      <w:pPr>
        <w:jc w:val="both"/>
      </w:pPr>
      <w:r>
        <w:t>7. směrnici Evropského parlamentu a Rady 2003/88/ES o některých aspektech úpravy pracovní doby;</w:t>
      </w:r>
      <w:r>
        <w:rPr>
          <w:rStyle w:val="Znakapoznpodarou"/>
        </w:rPr>
        <w:footnoteReference w:id="5"/>
      </w:r>
      <w:r>
        <w:t xml:space="preserve"> </w:t>
      </w:r>
    </w:p>
    <w:p w14:paraId="2D9B0F9F" w14:textId="6DB862F9" w:rsidR="00B01A0B" w:rsidRDefault="007605D6" w:rsidP="004C523E">
      <w:pPr>
        <w:jc w:val="both"/>
      </w:pPr>
      <w:r>
        <w:t>8. Nařízení Evropského parlamentu a Rady (EU) 2016/679 o ochraně fyzických osob v souvislosti se zpracováním osobních údajů a o volném pohybu těchto údajů a o zrušení směrnice 95/46/ES (obecné nařízení o ochraně osobních údajů);</w:t>
      </w:r>
      <w:r>
        <w:rPr>
          <w:rStyle w:val="Znakapoznpodarou"/>
        </w:rPr>
        <w:footnoteReference w:id="6"/>
      </w:r>
      <w:r>
        <w:t xml:space="preserve"> </w:t>
      </w:r>
    </w:p>
    <w:p w14:paraId="2D9B0FA0" w14:textId="55B9E3FD" w:rsidR="00B01A0B" w:rsidRDefault="007605D6" w:rsidP="004C523E">
      <w:pPr>
        <w:jc w:val="both"/>
      </w:pPr>
      <w:r>
        <w:t>9. směrnici Evropského parlamentu a Rady (EU) 2019/1152 o transparentních a předvídatelných pracovních podmínkách v Evropské unii;</w:t>
      </w:r>
      <w:r>
        <w:rPr>
          <w:rStyle w:val="Znakapoznpodarou"/>
        </w:rPr>
        <w:footnoteReference w:id="7"/>
      </w:r>
      <w:r>
        <w:t xml:space="preserve"> </w:t>
      </w:r>
    </w:p>
    <w:p w14:paraId="2D9B0FA1" w14:textId="576C52BA" w:rsidR="00B01A0B" w:rsidRDefault="007605D6" w:rsidP="004C523E">
      <w:pPr>
        <w:jc w:val="both"/>
      </w:pPr>
      <w:r>
        <w:t>10. směrnici Evropského parlamentu a Rady (EU) 2019/1158 o rovnováze mezi pracovním a soukromým životem rodičů a pečujících osob a o zrušení směrnice Rady 2010/18/EU;</w:t>
      </w:r>
      <w:r>
        <w:rPr>
          <w:rStyle w:val="Znakapoznpodarou"/>
        </w:rPr>
        <w:footnoteReference w:id="8"/>
      </w:r>
      <w:r>
        <w:t xml:space="preserve"> </w:t>
      </w:r>
    </w:p>
    <w:p w14:paraId="2D9B0FA2" w14:textId="71AE8009" w:rsidR="00B01A0B" w:rsidRDefault="007605D6" w:rsidP="004C523E">
      <w:pPr>
        <w:jc w:val="both"/>
      </w:pPr>
      <w:r>
        <w:t>11. směrnici Evropského parlamentu a Rady (EU) 2024/1385 o potírání násilí na ženách a domácího násilí;</w:t>
      </w:r>
      <w:r>
        <w:rPr>
          <w:rStyle w:val="Znakapoznpodarou"/>
        </w:rPr>
        <w:footnoteReference w:id="9"/>
      </w:r>
      <w:r>
        <w:rPr>
          <w:rFonts w:ascii="Roboto" w:hAnsi="Roboto"/>
          <w:b/>
          <w:bCs/>
          <w:color w:val="333333"/>
          <w:sz w:val="21"/>
          <w:szCs w:val="21"/>
          <w:shd w:val="clear" w:color="auto" w:fill="FFFFFF"/>
        </w:rPr>
        <w:t xml:space="preserve"> </w:t>
      </w:r>
    </w:p>
    <w:p w14:paraId="2D9B0FA3" w14:textId="4E72CAA3" w:rsidR="00B01A0B" w:rsidRDefault="007605D6" w:rsidP="004C523E">
      <w:pPr>
        <w:jc w:val="both"/>
      </w:pPr>
      <w:r>
        <w:t>12. závěry Rady o práci na dálku ze dne 14. června 2021;</w:t>
      </w:r>
      <w:r>
        <w:rPr>
          <w:rStyle w:val="Znakapoznpodarou"/>
        </w:rPr>
        <w:footnoteReference w:id="10"/>
      </w:r>
      <w:r>
        <w:t xml:space="preserve"> </w:t>
      </w:r>
    </w:p>
    <w:p w14:paraId="2D9B0FA4" w14:textId="24D4A250" w:rsidR="00B01A0B" w:rsidRDefault="007605D6" w:rsidP="004C523E">
      <w:pPr>
        <w:jc w:val="both"/>
      </w:pPr>
      <w:r>
        <w:lastRenderedPageBreak/>
        <w:t>13. rezoluce Evropského parlamentu ze dne 21. ledna 2021 s doporučeními Komisi ohledně práva odpojit se;</w:t>
      </w:r>
      <w:r>
        <w:rPr>
          <w:rStyle w:val="Znakapoznpodarou"/>
        </w:rPr>
        <w:footnoteReference w:id="11"/>
      </w:r>
      <w:r>
        <w:t xml:space="preserve"> </w:t>
      </w:r>
    </w:p>
    <w:p w14:paraId="2D9B0FA5" w14:textId="644D64B4" w:rsidR="00B01A0B" w:rsidRDefault="007605D6" w:rsidP="004C523E">
      <w:pPr>
        <w:jc w:val="both"/>
      </w:pPr>
      <w:r>
        <w:t>14. doporučení Rady C/2023/1389 ze dne 12. června 2023 k posílení sociálního dialogu v Evropské unii;</w:t>
      </w:r>
      <w:r>
        <w:rPr>
          <w:rStyle w:val="Znakapoznpodarou"/>
        </w:rPr>
        <w:footnoteReference w:id="12"/>
      </w:r>
      <w:r>
        <w:rPr>
          <w:rFonts w:ascii="Roboto" w:hAnsi="Roboto"/>
          <w:b/>
          <w:bCs/>
          <w:color w:val="333333"/>
          <w:sz w:val="21"/>
          <w:szCs w:val="21"/>
          <w:shd w:val="clear" w:color="auto" w:fill="FFFFFF"/>
        </w:rPr>
        <w:t xml:space="preserve"> </w:t>
      </w:r>
    </w:p>
    <w:p w14:paraId="2D9B0FA6" w14:textId="7F294DB9" w:rsidR="00B01A0B" w:rsidRDefault="007605D6" w:rsidP="004C523E">
      <w:pPr>
        <w:jc w:val="both"/>
      </w:pPr>
      <w:r>
        <w:t>15. Rámcovou dohodu o práci na dálku ze dne 16. července 2002 uzavřenou mezi ETUC, UNICE, UEAPME a CEEP;</w:t>
      </w:r>
    </w:p>
    <w:p w14:paraId="2D9B0FA7" w14:textId="77777777" w:rsidR="00B01A0B" w:rsidRDefault="007605D6" w:rsidP="004C523E">
      <w:pPr>
        <w:jc w:val="both"/>
      </w:pPr>
      <w:r>
        <w:t xml:space="preserve">16. Rámcovou dohodu o digitalizaci, podepsanou v červnu 2020 ETUC (a styčným výborem </w:t>
      </w:r>
      <w:proofErr w:type="spellStart"/>
      <w:r>
        <w:t>Eurocadres</w:t>
      </w:r>
      <w:proofErr w:type="spellEnd"/>
      <w:r>
        <w:t xml:space="preserve">/CEC), BUSINESSEUROPE, </w:t>
      </w:r>
      <w:proofErr w:type="spellStart"/>
      <w:r>
        <w:t>SMEunited</w:t>
      </w:r>
      <w:proofErr w:type="spellEnd"/>
      <w:r>
        <w:t xml:space="preserve"> a CEEP;</w:t>
      </w:r>
    </w:p>
    <w:p w14:paraId="2D9B0FA8" w14:textId="77777777" w:rsidR="00B01A0B" w:rsidRDefault="007605D6" w:rsidP="004C523E">
      <w:pPr>
        <w:jc w:val="both"/>
        <w:rPr>
          <w:b/>
          <w:bCs/>
        </w:rPr>
      </w:pPr>
      <w:r>
        <w:t xml:space="preserve">17. </w:t>
      </w:r>
      <w:proofErr w:type="spellStart"/>
      <w:r>
        <w:t>Víceodvětvové</w:t>
      </w:r>
      <w:proofErr w:type="spellEnd"/>
      <w:r>
        <w:t xml:space="preserve"> pokyny pro prevenci a řešení násilí a obtěžování ze strany třetích stran na pracovišti, přijaté EPSU, ETUCE, CESI, HOSPEEM, CEMR, EFEE, EFFAT, </w:t>
      </w:r>
      <w:proofErr w:type="spellStart"/>
      <w:r>
        <w:t>Hotrec</w:t>
      </w:r>
      <w:proofErr w:type="spellEnd"/>
      <w:r>
        <w:t>, EUPAE dne 6. května 2025;</w:t>
      </w:r>
      <w:r>
        <w:rPr>
          <w:rFonts w:ascii="Titillium Web" w:eastAsia="Times New Roman" w:hAnsi="Titillium Web" w:cs="Times New Roman"/>
          <w:b/>
          <w:bCs/>
          <w:color w:val="333333"/>
          <w:kern w:val="0"/>
          <w:sz w:val="33"/>
          <w:szCs w:val="33"/>
          <w:lang w:eastAsia="cs-CZ"/>
          <w14:ligatures w14:val="none"/>
        </w:rPr>
        <w:t xml:space="preserve"> </w:t>
      </w:r>
    </w:p>
    <w:p w14:paraId="2D9B0FA9" w14:textId="77777777" w:rsidR="00B01A0B" w:rsidRDefault="007605D6" w:rsidP="004C523E">
      <w:pPr>
        <w:jc w:val="both"/>
      </w:pPr>
      <w:r>
        <w:t>18. Pracovní program na období 2024–2026 Výboru pro evropský odvětvový sociální dialog ve vzdělávání, přijatý dne 14. prosince 2023, v němž se sociální partneři zavázali vyjednat autonomní odvětvovou dohodu sociálních partnerů o práci na dálku a právu odpojit se.</w:t>
      </w:r>
    </w:p>
    <w:p w14:paraId="2D9B0FAA" w14:textId="77777777" w:rsidR="00B01A0B" w:rsidRDefault="00B01A0B" w:rsidP="004C523E">
      <w:pPr>
        <w:jc w:val="both"/>
      </w:pPr>
    </w:p>
    <w:p w14:paraId="2D9B0FAB" w14:textId="77777777" w:rsidR="00B01A0B" w:rsidRPr="004C523E" w:rsidRDefault="007605D6" w:rsidP="004C523E">
      <w:pPr>
        <w:jc w:val="both"/>
        <w:rPr>
          <w:b/>
          <w:bCs/>
        </w:rPr>
      </w:pPr>
      <w:r w:rsidRPr="004C523E">
        <w:rPr>
          <w:b/>
          <w:bCs/>
        </w:rPr>
        <w:t xml:space="preserve">Vzhledem k tomu, že: </w:t>
      </w:r>
    </w:p>
    <w:p w14:paraId="2D9B0FAC" w14:textId="77777777" w:rsidR="00B01A0B" w:rsidRDefault="007605D6" w:rsidP="004C523E">
      <w:pPr>
        <w:jc w:val="both"/>
      </w:pPr>
      <w:r>
        <w:t xml:space="preserve">1. provádění této autonomní rámcové dohody přispívá k dosažení cílů Unie a členských států podle článku 151 SFEU, zejména cílů podpory zlepšení životních a pracovních podmínek a dialogu mezi managementem a zaměstnanci; </w:t>
      </w:r>
    </w:p>
    <w:p w14:paraId="2D9B0FAD" w14:textId="77777777" w:rsidR="00B01A0B" w:rsidRDefault="007605D6" w:rsidP="004C523E">
      <w:pPr>
        <w:jc w:val="both"/>
      </w:pPr>
      <w:r>
        <w:t>2. signatářští sociální partneři uznávají, že v souladu s článkem 26 Všeobecné deklarace lidských práv a článkem 14 Listiny základních práv EU má každý právo na vzdělání a že povinná školní docházka je bezplatná, dostupná a přístupná všem;</w:t>
      </w:r>
    </w:p>
    <w:p w14:paraId="2D9B0FAE" w14:textId="6E97A106" w:rsidR="00B01A0B" w:rsidRDefault="007605D6" w:rsidP="004C523E">
      <w:pPr>
        <w:jc w:val="both"/>
      </w:pPr>
      <w:r>
        <w:t>3. podepsaní sociální partneři uznávají, že v souladu s článkem 13 Listiny základních práv EU jsou umění a vědecký výzkum svobodné a akademická svoboda je respektována.</w:t>
      </w:r>
    </w:p>
    <w:p w14:paraId="2D9B0FAF" w14:textId="77777777" w:rsidR="00B01A0B" w:rsidRDefault="007605D6" w:rsidP="004C523E">
      <w:pPr>
        <w:jc w:val="both"/>
      </w:pPr>
      <w:r>
        <w:t xml:space="preserve">4. ustanovení této autonomní rámcové dohody se nedotýkají práv podle práva Unie, zejména práv vyplývajících ze směrnice Rady 2000/78/ES, kterou se stanoví obecný rámec pro rovné zacházení v zaměstnání a povolání, směrnice Rady 89/391/EHS </w:t>
      </w:r>
      <w:proofErr w:type="spellStart"/>
      <w:r>
        <w:t>EHS</w:t>
      </w:r>
      <w:proofErr w:type="spellEnd"/>
      <w:r>
        <w:t xml:space="preserve"> o zavádění opatření pro zlepšení bezpečnosti a ochrany zdraví zaměstnanců při práci, směrnice Evropského parlamentu a Rady (EU) 2019/1158 o rovnováze mezi pracovním a soukromým životem rodičů a pečujících osob, směrnice Evropského parlamentu a Rady 2003/88/ES o některých aspektech úpravy pracovní doby, nařízení Evropského parlamentu a Rady (EU) 2016/679 (obecného nařízení o ochraně osobních údajů) a směrnice Evropského parlamentu a Rady (EU) 2019/1152 o transparentních a předvídatelných pracovních podmínkách; </w:t>
      </w:r>
    </w:p>
    <w:p w14:paraId="2D9B0FB0" w14:textId="77777777" w:rsidR="00B01A0B" w:rsidRDefault="007605D6" w:rsidP="004C523E">
      <w:pPr>
        <w:jc w:val="both"/>
      </w:pPr>
      <w:r>
        <w:t>5. v odvětví vzdělávání, jak je definováno v této autonomní rámcové dohodě, existuje široká škála profesních pozic, které se liší pracovními podmínkami a profesními požadavky; mezi ně mohou patřit mimo jiné (v závislosti na dané zemi): učitelé, ředitelé škol, akademičtí pracovníci, výzkumní pracovníci, školitelé, vychovatelé a podpůrný personál;</w:t>
      </w:r>
    </w:p>
    <w:p w14:paraId="2D9B0FB1" w14:textId="4A0955E5" w:rsidR="00B01A0B" w:rsidRDefault="007605D6" w:rsidP="004C523E">
      <w:pPr>
        <w:jc w:val="both"/>
      </w:pPr>
      <w:r>
        <w:t xml:space="preserve">6. odborníci ve vzdělávacím sektoru vykonávají jak činnosti související s přímou výukou, tak práce související s výukou v rámci svých pracovních povinností, a to způsobem, kdy celková pracovní doba není vždy definována, řízena nebo kontrolována zaměstnavatelem. </w:t>
      </w:r>
    </w:p>
    <w:p w14:paraId="2D9B0FB2" w14:textId="77777777" w:rsidR="00B01A0B" w:rsidRDefault="007605D6" w:rsidP="004C523E">
      <w:pPr>
        <w:jc w:val="both"/>
      </w:pPr>
      <w:r>
        <w:t>7. podepsaní sociální partneři uznávají, že výkon práce mimo prostory zaměstnavatele sám o sobě není považován za práci na dálku, vzhledem k rozmanitosti profesí a rolí v odvětví vzdělávání;</w:t>
      </w:r>
    </w:p>
    <w:p w14:paraId="2D9B0FB3" w14:textId="77777777" w:rsidR="00B01A0B" w:rsidRDefault="007605D6" w:rsidP="004C523E">
      <w:pPr>
        <w:jc w:val="both"/>
      </w:pPr>
      <w:r>
        <w:t>8. podepsaní sociální partneři uznávají zásadní význam prezenční výuky a učení ve třídě;</w:t>
      </w:r>
    </w:p>
    <w:p w14:paraId="2D9B0FB4" w14:textId="48D660B2" w:rsidR="00B01A0B" w:rsidRDefault="007605D6" w:rsidP="004C523E">
      <w:pPr>
        <w:jc w:val="both"/>
      </w:pPr>
      <w:r>
        <w:t>9. volba práce na dálku pouze mění způsob, jakým je práce vykonávána, a neměla by proto mít vliv na postavení a roli pracovníků v organizaci, například jejich vazbu na určité oddělení nebo tým, jejich hierarchické postavení, délku služby nebo smluvní status v souladu s vnitrostátními právními předpisy, kolektivními smlouvami nebo praxí;</w:t>
      </w:r>
    </w:p>
    <w:p w14:paraId="2D9B0FB5" w14:textId="63487410" w:rsidR="00B01A0B" w:rsidRDefault="007605D6" w:rsidP="004C523E">
      <w:pPr>
        <w:jc w:val="both"/>
      </w:pPr>
      <w:r>
        <w:t>10. podepsaní sociální partneři uznávají právo zaměstnavatelů řídit a dohlížet na práci, což zahrnuje například stanovení postupů a zásad pro celé pracoviště nebo konkrétní týmy v oblasti práce na dálku, pracovní doby nebo ICT a ochrany údajů, v souladu s vnitrostátními právními předpisy, kolektivními smlouvami nebo praxí.</w:t>
      </w:r>
    </w:p>
    <w:p w14:paraId="2D9B0FB6" w14:textId="77777777" w:rsidR="00B01A0B" w:rsidRDefault="007605D6" w:rsidP="004C523E">
      <w:pPr>
        <w:jc w:val="both"/>
      </w:pPr>
      <w:r>
        <w:t>11. pokud je místo výkonu práce na dálku dohodnuto mezi zaměstnavatelem a zaměstnanci a/nebo zástupci zaměstnanců, nelze od zaměstnance očekávat, že bude práci na dálku vykonávat na jiném místě než na dohodnutém místě výkonu práce na dálku;</w:t>
      </w:r>
    </w:p>
    <w:p w14:paraId="2D9B0FB7" w14:textId="36B58E92" w:rsidR="00B01A0B" w:rsidRDefault="007605D6" w:rsidP="004C523E">
      <w:pPr>
        <w:jc w:val="both"/>
      </w:pPr>
      <w:r>
        <w:t>12. za žádných okolností by práce na dálku neměla být zaměstnancům vnucována jako náhrada za nemocenskou dovolenou a jakýkoli jiný druh dovolené, například mateřskou, rodičovskou nebo pečovatelskou dovolenou;</w:t>
      </w:r>
    </w:p>
    <w:p w14:paraId="2D9B0FB8" w14:textId="0E773D2A" w:rsidR="00B01A0B" w:rsidRDefault="007605D6" w:rsidP="004C523E">
      <w:pPr>
        <w:jc w:val="both"/>
      </w:pPr>
      <w:r>
        <w:t>13. vzhledem k tomu, že zaměstnanci vykonávající práci na dálku mohou být nepřiměřeně ovlivněni závažnými událostmi, signatářští sociální partneři uznávají význam zajištění jejich trvalé ochrany, podpory a flexibility; tyto události mohou ohrozit schopnost zaměstnanců bezpečně vykonávat jejich povinnosti nebo udržovat stabilní pracovní podmínky, což vyžaduje přijetí opatření k zajištění o jejich péči a produktivitu;</w:t>
      </w:r>
    </w:p>
    <w:p w14:paraId="2D9B0FB9" w14:textId="77777777" w:rsidR="00B01A0B" w:rsidRDefault="007605D6" w:rsidP="004C523E">
      <w:pPr>
        <w:jc w:val="both"/>
      </w:pPr>
      <w:r>
        <w:t xml:space="preserve">14. podepsaní sociální partneři uznávají negativní účinky kultury neustálé dostupnosti a důležitost zachování zdravé rovnováhy mezi pracovním a soukromým životem; </w:t>
      </w:r>
    </w:p>
    <w:p w14:paraId="2D9B0FBA" w14:textId="77777777" w:rsidR="00B01A0B" w:rsidRDefault="007605D6" w:rsidP="004C523E">
      <w:pPr>
        <w:jc w:val="both"/>
      </w:pPr>
      <w:r>
        <w:t>15. vzhledem k rostoucímu využívání digitálních komunikačních nástrojů mohou být informace a odůvodněné odpovědi, které mají být poskytovány písemně podle této autonomní rámcové dohody, poskytovány elektronickými prostředky;</w:t>
      </w:r>
    </w:p>
    <w:p w14:paraId="2D9B0FBB" w14:textId="77777777" w:rsidR="00B01A0B" w:rsidRDefault="007605D6" w:rsidP="004C523E">
      <w:pPr>
        <w:jc w:val="both"/>
      </w:pPr>
      <w:r>
        <w:t>16. v kontextu této autonomní rámcové dohody se „zástupci zaměstnanců“ rozumí zástupci zaměstnanců ve smyslu vnitrostátních právních předpisů a/nebo praxe, přičemž se plně uznávají a respektují výsady odborových organizací a jejich zástupců, jak jsou stanoveny úmluvou MOP (zejména úmluvami č. 87, 98 a 135) a Evropské sociální charty;</w:t>
      </w:r>
    </w:p>
    <w:p w14:paraId="2D9B0FBC" w14:textId="77777777" w:rsidR="00B01A0B" w:rsidRDefault="007605D6" w:rsidP="004C523E">
      <w:pPr>
        <w:jc w:val="both"/>
      </w:pPr>
      <w:r>
        <w:t>17. ačkoli tato autonomní rámcová dohoda umožňuje stanovit podmínky, zvláštnosti nebo aspekty práce na dálku individuální dohodou, takové individuální dohody musejí respektovat platné právní předpisy nebo kolektivní smlouvy a respektovat cíle této autonomní rámcové dohody a obecnou ochranu pracovníků, kterou poskytuje;</w:t>
      </w:r>
    </w:p>
    <w:p w14:paraId="2D9B0FBD" w14:textId="77777777" w:rsidR="00B01A0B" w:rsidRDefault="007605D6" w:rsidP="004C523E">
      <w:pPr>
        <w:jc w:val="both"/>
      </w:pPr>
      <w:r>
        <w:t xml:space="preserve">18. případ vyšší moci, včetně mimo jiné přírodní katastrofy nebo pandemie, nespadá do působnosti této autonomní rámcové dohody; </w:t>
      </w:r>
    </w:p>
    <w:p w14:paraId="2D9B0FBE" w14:textId="77777777" w:rsidR="00B01A0B" w:rsidRDefault="007605D6" w:rsidP="004C523E">
      <w:pPr>
        <w:jc w:val="both"/>
      </w:pPr>
      <w:r>
        <w:t>19. tato autonomní rámcová dohoda se nedotýká práva sociálních partnerů udržovat nebo uzavírat na příslušné úrovni, včetně evropské úrovně, dohody, které přizpůsobují nebo doplňují tuto autonomní rámcovou dohodu způsobem, který zohledňuje konkrétní potřeby dotčených sociálních partnerů.</w:t>
      </w:r>
    </w:p>
    <w:p w14:paraId="2D9B0FBF" w14:textId="77777777" w:rsidR="00B01A0B" w:rsidRDefault="00B01A0B" w:rsidP="004C523E">
      <w:pPr>
        <w:jc w:val="both"/>
      </w:pPr>
    </w:p>
    <w:p w14:paraId="2D9B0FC0" w14:textId="77777777" w:rsidR="00B01A0B" w:rsidRDefault="00B01A0B" w:rsidP="004C523E">
      <w:pPr>
        <w:jc w:val="both"/>
      </w:pPr>
    </w:p>
    <w:p w14:paraId="2D9B0FC1" w14:textId="77777777" w:rsidR="00B01A0B" w:rsidRPr="00F318DF" w:rsidRDefault="007605D6" w:rsidP="004C523E">
      <w:pPr>
        <w:jc w:val="both"/>
        <w:rPr>
          <w:b/>
          <w:bCs/>
        </w:rPr>
      </w:pPr>
      <w:r w:rsidRPr="004C523E">
        <w:rPr>
          <w:b/>
          <w:bCs/>
        </w:rPr>
        <w:t>Podepsaní sociální partneři se dohodli na následujícím</w:t>
      </w:r>
      <w:r w:rsidRPr="00F318DF">
        <w:rPr>
          <w:b/>
          <w:bCs/>
        </w:rPr>
        <w:t>:</w:t>
      </w:r>
    </w:p>
    <w:p w14:paraId="2D9B0FC2" w14:textId="77777777" w:rsidR="00B01A0B" w:rsidRDefault="007605D6" w:rsidP="004C523E">
      <w:pPr>
        <w:pStyle w:val="Nadpis"/>
        <w:jc w:val="both"/>
      </w:pPr>
      <w:r>
        <w:t>1. Účel</w:t>
      </w:r>
    </w:p>
    <w:p w14:paraId="2D9B0FC3" w14:textId="77777777" w:rsidR="00B01A0B" w:rsidRDefault="007605D6" w:rsidP="004C523E">
      <w:pPr>
        <w:jc w:val="both"/>
      </w:pPr>
      <w:r>
        <w:t>Tato autonomní rámcová dohoda mezi evropskými odvětvovými sociálními partnery v odvětví vzdělávání, Evropským odborovým výborem pro vzdělávání (ETUCE) a Evropskou federací zaměstnavatelů ve vzdělávání (EFEE) usnadňuje rozvoj práce na dálku na dobrovolném základě a umožňuje všem pracovníkům v tomto odvětví uplatňovat své právo odpojit se.</w:t>
      </w:r>
    </w:p>
    <w:p w14:paraId="2D9B0FC4" w14:textId="77777777" w:rsidR="00B01A0B" w:rsidRDefault="007605D6" w:rsidP="004C523E">
      <w:pPr>
        <w:pStyle w:val="Nadpis"/>
        <w:jc w:val="both"/>
      </w:pPr>
      <w:r>
        <w:t>2. Rozsah působnosti</w:t>
      </w:r>
    </w:p>
    <w:p w14:paraId="2D9B0FC5" w14:textId="17DE0227" w:rsidR="00B01A0B" w:rsidRDefault="007605D6" w:rsidP="004C523E">
      <w:pPr>
        <w:jc w:val="both"/>
      </w:pPr>
      <w:r>
        <w:t xml:space="preserve">Tato autonomní rámcová dohoda se vztahuje na </w:t>
      </w:r>
      <w:r w:rsidR="009F1A73">
        <w:t>zaměstnance</w:t>
      </w:r>
      <w:r>
        <w:t xml:space="preserve"> ve vzdělávacím sektoru v Evropské unii, kteří mají pracovní smlouvu nebo pracovní poměr definovaný zákonem, kolektivními smlouvami nebo praxí platnou v každém členském státě, s ohledem na judikaturu Soudního dvora. </w:t>
      </w:r>
    </w:p>
    <w:p w14:paraId="2D9B0FC6" w14:textId="77777777" w:rsidR="00B01A0B" w:rsidRDefault="007605D6" w:rsidP="004C523E">
      <w:pPr>
        <w:pStyle w:val="Nadpis"/>
        <w:jc w:val="both"/>
      </w:pPr>
      <w:r>
        <w:t xml:space="preserve">3. Definice </w:t>
      </w:r>
    </w:p>
    <w:p w14:paraId="2D9B0FC7" w14:textId="77777777" w:rsidR="00B01A0B" w:rsidRDefault="007605D6" w:rsidP="004C523E">
      <w:pPr>
        <w:jc w:val="both"/>
      </w:pPr>
      <w:r>
        <w:t xml:space="preserve">V kontextu této autonomní rámcové dohody se použijí následující definice, aniž jsou dotčeny vnitrostátní právní předpisy, kolektivní smlouvy nebo praxe: </w:t>
      </w:r>
    </w:p>
    <w:p w14:paraId="2D9B0FC8" w14:textId="77777777" w:rsidR="00B01A0B" w:rsidRDefault="007605D6" w:rsidP="004C523E">
      <w:pPr>
        <w:jc w:val="both"/>
      </w:pPr>
      <w:r>
        <w:rPr>
          <w:b/>
          <w:bCs/>
        </w:rPr>
        <w:t>Odpojení:</w:t>
      </w:r>
      <w:r>
        <w:t xml:space="preserve"> odpojení znamená, že se od pracovníka nevyžaduje ani neočekává, aby se mimo pracovní dobu věnoval činnostem souvisejícím s prací, a to sice monitorování komunikačních kanálů souvisejících s prací.</w:t>
      </w:r>
    </w:p>
    <w:p w14:paraId="2D9B0FC9" w14:textId="1540E59A" w:rsidR="00B01A0B" w:rsidRDefault="007605D6" w:rsidP="004C523E">
      <w:pPr>
        <w:jc w:val="both"/>
      </w:pPr>
      <w:r>
        <w:rPr>
          <w:b/>
          <w:bCs/>
        </w:rPr>
        <w:t>Vzdělávací sektor:</w:t>
      </w:r>
      <w:r>
        <w:t xml:space="preserve"> tato kategorie zahrnuje předškolní, základní, střední, terciární a jiné vzdělávání, jak je definováno ve statistické klasifikaci ekonomických činností v EU (NACE </w:t>
      </w:r>
      <w:proofErr w:type="spellStart"/>
      <w:r>
        <w:t>Rev</w:t>
      </w:r>
      <w:proofErr w:type="spellEnd"/>
      <w:r>
        <w:t xml:space="preserve">. 2.1), konkrétně kódy NACE: 85.1 </w:t>
      </w:r>
      <w:proofErr w:type="spellStart"/>
      <w:r>
        <w:t>Preprimární</w:t>
      </w:r>
      <w:proofErr w:type="spellEnd"/>
      <w:r>
        <w:t xml:space="preserve"> vzdělávání, 85.2 Primární vzdělávání, 85.31 Sekundární všeobecné vzdělávání, 85.32 Sekundární odborné vzdělávání, 85.33 Postsekundární neterciární vzdělávání, 85.4 Terciární vzdělávání, 85.51 Sportovní a rekreační vzdělávání, 85.59 Ostatní vzdělávání jinde neuvedené </w:t>
      </w:r>
      <w:r w:rsidR="00F318DF">
        <w:t>(</w:t>
      </w:r>
      <w:r>
        <w:t>j. n.</w:t>
      </w:r>
      <w:r w:rsidR="00F318DF">
        <w:t>)</w:t>
      </w:r>
      <w:r>
        <w:t xml:space="preserve">, 85.61 Zprostředkování v oblasti vzdělávání, 85.69 Podpůrné činnosti v oblasti vzdělávání j. n. </w:t>
      </w:r>
    </w:p>
    <w:p w14:paraId="2D9B0FCA" w14:textId="77777777" w:rsidR="00B01A0B" w:rsidRDefault="007605D6" w:rsidP="004C523E">
      <w:pPr>
        <w:jc w:val="both"/>
      </w:pPr>
      <w:r>
        <w:rPr>
          <w:b/>
          <w:bCs/>
        </w:rPr>
        <w:t>Student:</w:t>
      </w:r>
      <w:r>
        <w:t xml:space="preserve"> student označuje všechny osoby zapsané a pravidelně navštěvující vzdělávací program poskytovaný institucemi v oblasti vzdělávání. To zahrnuje děti, mládež a dospělé, kteří se účastní formálního nebo neformálního vzdělávání na předškolní, základní, střední, na odborné v odborném vzdělávání a přípravě, na postsekundární neterciární, na terciární nebo jiné uznávané úrovni vzdělávání nebo odborné přípravy, včetně sportovního, rekreačního a specializovaného vzdělávání. Studenti mohou být zapsáni na plný nebo částečný úvazek a jejich status může zahrnovat studenty ve veřejných i soukromých vzdělávacích institucích. </w:t>
      </w:r>
    </w:p>
    <w:p w14:paraId="2D9B0FCB" w14:textId="67CAADEE" w:rsidR="00B01A0B" w:rsidRDefault="007605D6" w:rsidP="004C523E">
      <w:pPr>
        <w:jc w:val="both"/>
      </w:pPr>
      <w:r>
        <w:rPr>
          <w:b/>
          <w:bCs/>
        </w:rPr>
        <w:t>Práce na dálku:</w:t>
      </w:r>
      <w:r>
        <w:t xml:space="preserve"> způsob organizace a výkonu práce, zejména s využitím informačních a komunikačních technologií (ICT), v kontextu pracovního poměru, kdy práce, která by jinak mohla být vykonávána v pro</w:t>
      </w:r>
      <w:r w:rsidR="00257027">
        <w:t>stor</w:t>
      </w:r>
      <w:r w:rsidR="00150DF1">
        <w:t>ách</w:t>
      </w:r>
      <w:r>
        <w:t xml:space="preserve"> zaměstnavatele nebo na jiném definovaném pracovišti, je částečně nebo zcela vykonávána mimo tato pracoviště, a to pravidelně. </w:t>
      </w:r>
    </w:p>
    <w:p w14:paraId="2D9B0FCC" w14:textId="0E141192" w:rsidR="00B01A0B" w:rsidRDefault="007605D6" w:rsidP="004C523E">
      <w:pPr>
        <w:jc w:val="both"/>
      </w:pPr>
      <w:r>
        <w:rPr>
          <w:b/>
          <w:bCs/>
        </w:rPr>
        <w:t>Zaměstnanec:</w:t>
      </w:r>
      <w:r>
        <w:t xml:space="preserve"> zaměstnanec znamená </w:t>
      </w:r>
      <w:r w:rsidR="009F1A73">
        <w:t>zaměstnanec</w:t>
      </w:r>
      <w:r>
        <w:t xml:space="preserve"> ve vzdělávacím sektoru, jak je stanoveno vnitrostátními právními předpisy, kolektivními smlouvami nebo praxí v každém členském státě s přihlédnutím k judikatuře Soudního dvora. </w:t>
      </w:r>
    </w:p>
    <w:p w14:paraId="2D9B0FCD" w14:textId="22A25280" w:rsidR="00B01A0B" w:rsidRDefault="007605D6" w:rsidP="004C523E">
      <w:pPr>
        <w:jc w:val="both"/>
      </w:pPr>
      <w:r>
        <w:rPr>
          <w:b/>
          <w:bCs/>
        </w:rPr>
        <w:t>Zástupci zaměstnanců:</w:t>
      </w:r>
      <w:r>
        <w:t xml:space="preserve"> zástupci zaměstnanců jsou stanoveni vnitrostátními právními předpisy a/nebo praxí, při plném uznání a respektování výsad odborových organizací a jejich zástupců.</w:t>
      </w:r>
    </w:p>
    <w:p w14:paraId="2D9B0FCE" w14:textId="2250329F" w:rsidR="00B01A0B" w:rsidRDefault="007605D6" w:rsidP="004C523E">
      <w:pPr>
        <w:jc w:val="both"/>
      </w:pPr>
      <w:r>
        <w:rPr>
          <w:b/>
          <w:bCs/>
        </w:rPr>
        <w:t>Pracovní doba:</w:t>
      </w:r>
      <w:r>
        <w:t xml:space="preserve"> znamená jakékoli období, během kterého </w:t>
      </w:r>
      <w:proofErr w:type="spellStart"/>
      <w:r w:rsidR="0046443C">
        <w:t>zaměatnanec</w:t>
      </w:r>
      <w:proofErr w:type="spellEnd"/>
      <w:r>
        <w:t xml:space="preserve"> pracuje, je k dispozici zaměstnavateli a vykonává svou činnost nebo povinnosti v souladu s vnitrostátním právem a/nebo praxí, jak je definováno v čl. 2 bodě 1 směrnice 2003/88/ES a příslušné judikatuře.</w:t>
      </w:r>
    </w:p>
    <w:p w14:paraId="2D9B0FCF" w14:textId="77777777" w:rsidR="00B01A0B" w:rsidRDefault="00B01A0B" w:rsidP="004C523E">
      <w:pPr>
        <w:jc w:val="both"/>
      </w:pPr>
    </w:p>
    <w:p w14:paraId="2D9B0FD0" w14:textId="77777777" w:rsidR="00B01A0B" w:rsidRDefault="007605D6" w:rsidP="004C523E">
      <w:pPr>
        <w:pStyle w:val="Nadpis"/>
        <w:jc w:val="both"/>
      </w:pPr>
      <w:r>
        <w:t>4. Práce na dálku</w:t>
      </w:r>
    </w:p>
    <w:p w14:paraId="2D9B0FD1" w14:textId="77777777" w:rsidR="00B01A0B" w:rsidRDefault="007605D6" w:rsidP="004C523E">
      <w:pPr>
        <w:jc w:val="both"/>
      </w:pPr>
      <w:r>
        <w:t>4.1. Dobrovolný charakter práce na dálku</w:t>
      </w:r>
    </w:p>
    <w:p w14:paraId="2D9B0FD2" w14:textId="77777777" w:rsidR="00B01A0B" w:rsidRDefault="007605D6" w:rsidP="004C523E">
      <w:pPr>
        <w:jc w:val="both"/>
      </w:pPr>
      <w:r>
        <w:t xml:space="preserve">Práce na dálku je dobrovolná jak pro zaměstnance, tak pro zaměstnavatele, a proto musí být odsouhlasena oběma stranami. </w:t>
      </w:r>
    </w:p>
    <w:p w14:paraId="2D9B0FD3" w14:textId="4843B2A5" w:rsidR="00B01A0B" w:rsidRDefault="007605D6" w:rsidP="004C523E">
      <w:pPr>
        <w:jc w:val="both"/>
      </w:pPr>
      <w:r>
        <w:t xml:space="preserve">Práce na dálku může být stanovena jako součást původního popisu pracovní pozice nebo pracovní smlouvy nebo může být zavedena dodatečně na žádost zaměstnavatele nebo zaměstnance. Forma a podmínky dohody, ať už písemné nebo ústní, se stanoví v souladu s vnitrostátními právními předpisy, kolektivními smlouvami a praxí. </w:t>
      </w:r>
    </w:p>
    <w:p w14:paraId="2A6C5F80" w14:textId="77777777" w:rsidR="00AE6635" w:rsidRDefault="007605D6" w:rsidP="004C523E">
      <w:pPr>
        <w:jc w:val="both"/>
      </w:pPr>
      <w:r>
        <w:t xml:space="preserve">Když zaměstnavatel nabídne práci na dálku, zaměstnanec tuto nabídku přijme nebo odmítne v přiměřené lhůtě. </w:t>
      </w:r>
    </w:p>
    <w:p w14:paraId="2D9B0FD4" w14:textId="75DC95D1" w:rsidR="00B01A0B" w:rsidRDefault="007605D6" w:rsidP="004C523E">
      <w:pPr>
        <w:jc w:val="both"/>
      </w:pPr>
      <w:r>
        <w:t xml:space="preserve">Když zaměstnanec, v případě potřeby s podporou svého zástupce zaměstnanců, požádá o práci na dálku, zaměstnavatel tuto žádost přijme nebo odmítne v přiměřené lhůtě. V případě odmítnutí zaměstnavatel poskytne odůvodněnou odpověď na žádost v přiměřené lhůtě, aniž jsou dotčena příslušná ustanovení vnitrostátního práva, kolektivních smluv a praxe. Při rozhodování o takových žádostech nesmějí zaměstnavatelé jednat svévolně a musejí zajistit, aby se rozhodnutí řídila objektivními kritérii a potřebou podporovat rovné zacházení, včetně nejlepších zájmů studentů. </w:t>
      </w:r>
    </w:p>
    <w:p w14:paraId="2D9B0FD5" w14:textId="77777777" w:rsidR="00B01A0B" w:rsidRDefault="007605D6" w:rsidP="004C523E">
      <w:pPr>
        <w:jc w:val="both"/>
      </w:pPr>
      <w:r>
        <w:t>Dohoda o práci na dálku, ať už je součástí původního popisu práce nebo pracovní smlouvy nebo je dohodnuta dodatečně mezi zaměstnavatelem a zaměstnancem, může být odvolána a její rozsah může být rozšířen nebo omezen v souladu s vnitrostátními právními předpisy, kolektivními smlouvami a praxí.</w:t>
      </w:r>
    </w:p>
    <w:p w14:paraId="2D9B0FD6" w14:textId="0B0C252A" w:rsidR="00B01A0B" w:rsidRDefault="007605D6" w:rsidP="004C523E">
      <w:pPr>
        <w:jc w:val="both"/>
      </w:pPr>
      <w:r>
        <w:t xml:space="preserve">Není-li práce na dálku součástí původního popisu pracovní pozice nebo pracovní smlouvy, podmínky jejího odvolání a omezení nebo rozšíření rozsahu práce na dálku stanoví dohoda mezi zaměstnavateli, zaměstnanci a/nebo jejich zástupci v souladu s vnitrostátními právními předpisy, kolektivními smlouvami a praxí. </w:t>
      </w:r>
    </w:p>
    <w:p w14:paraId="2D9B0FD7" w14:textId="77777777" w:rsidR="00B01A0B" w:rsidRDefault="007605D6" w:rsidP="004C523E">
      <w:pPr>
        <w:jc w:val="both"/>
      </w:pPr>
      <w:r>
        <w:t xml:space="preserve">Jakékoli takové změny musejí poskytnout zaměstnavateli a zaměstnanci přiměřený čas na přizpůsobení se. </w:t>
      </w:r>
    </w:p>
    <w:p w14:paraId="2D9B0FD8" w14:textId="6BFA8396" w:rsidR="00B01A0B" w:rsidRDefault="007605D6" w:rsidP="004C523E">
      <w:pPr>
        <w:jc w:val="both"/>
      </w:pPr>
      <w:r>
        <w:t xml:space="preserve">Když zaměstnanec vykonává práci na dálku, zaměstnavatel mu poskytne všechny relevantní informace o dohodě, včetně povahy práce na dálku, která má být vykonávána, kdy a jak má být práce na dálku vykonávána a všech příslušných ujednání. </w:t>
      </w:r>
    </w:p>
    <w:p w14:paraId="2D9B0FD9" w14:textId="77777777" w:rsidR="00B01A0B" w:rsidRDefault="007605D6" w:rsidP="004C523E">
      <w:pPr>
        <w:jc w:val="both"/>
      </w:pPr>
      <w:r>
        <w:t>V případě událostí, které mají závažný dopad na zdraví a bezpečnost zaměstnance vykonávajícího práci na dálku, má zaměstnanec právo ukončit, zrušit nebo pozastavit dohodu o práci na dálku bez předchozího oznámení.</w:t>
      </w:r>
    </w:p>
    <w:p w14:paraId="2D9B0FDA" w14:textId="77777777" w:rsidR="00B01A0B" w:rsidRDefault="007605D6" w:rsidP="004C523E">
      <w:pPr>
        <w:jc w:val="both"/>
      </w:pPr>
      <w:r>
        <w:t>4.2. Zásada rovného zacházení</w:t>
      </w:r>
    </w:p>
    <w:p w14:paraId="2D9B0FDB" w14:textId="61DD093F" w:rsidR="00B01A0B" w:rsidRDefault="007605D6" w:rsidP="004C523E">
      <w:pPr>
        <w:jc w:val="both"/>
      </w:pPr>
      <w:r>
        <w:t xml:space="preserve">Pokud jde o práva, podmínky zaměstnání, zaměstnanci vykonávající práci na dálku nesmějí být vystaveni méně příznivému zacházení ve srovnání s tím, které se na ně vztahuje při práci v prostorách zaměstnavatele nebo na srovnatelné zaměstnance pracující v prostorách zaměstnavatele, pouze proto, že vykonávají práci na dálku, jestliže takové odlišné zacházení není odůvodněno objektivními důvody. </w:t>
      </w:r>
    </w:p>
    <w:p w14:paraId="2D9B0FDC" w14:textId="77777777" w:rsidR="00B01A0B" w:rsidRDefault="007605D6" w:rsidP="004C523E">
      <w:pPr>
        <w:jc w:val="both"/>
      </w:pPr>
      <w:r>
        <w:t>Žádost nebo odmítnutí zaměstnance pracovat na dálku nemůže být samo o sobě důvodem ani být zahrnuto mezi důvody pro ukončení pracovního poměru, změnu podmínek zaměstnání tohoto zaměstnance, které nesouvisejí s prací na dálku, ani vést k méně příznivému zacházení, disciplinárním sankcím nebo odvetným opatřením.</w:t>
      </w:r>
    </w:p>
    <w:p w14:paraId="2D9B0FDD" w14:textId="77777777" w:rsidR="00B01A0B" w:rsidRDefault="007605D6" w:rsidP="004C523E">
      <w:pPr>
        <w:jc w:val="both"/>
      </w:pPr>
      <w:r>
        <w:t xml:space="preserve">Je povinností zaměstnance dodržovat předpisy platné pro práci na dálku a povinností zaměstnavatele je zajistit, aby zaměstnanec tyto předpisy dodržoval. Porušení povinností ze strany zaměstnance může vést k disciplinárním opatřením nebo mít negativní dopad na hodnocení výkonu. </w:t>
      </w:r>
    </w:p>
    <w:p w14:paraId="2D9B0FDE" w14:textId="77777777" w:rsidR="00B01A0B" w:rsidRDefault="007605D6" w:rsidP="004C523E">
      <w:pPr>
        <w:jc w:val="both"/>
      </w:pPr>
      <w:r>
        <w:t xml:space="preserve">4.3. Ochrana údajů, soukromí, kontrola a monitorování </w:t>
      </w:r>
    </w:p>
    <w:p w14:paraId="2D9B0FDF" w14:textId="77777777" w:rsidR="00B01A0B" w:rsidRDefault="007605D6" w:rsidP="004C523E">
      <w:pPr>
        <w:jc w:val="both"/>
      </w:pPr>
      <w:r>
        <w:t xml:space="preserve">Správa osobních údajů zaměstnanců musí být v souladu s obecným nařízením Evropského parlamentu a Rady o ochraně osobních údajů (EU) 2016/679. </w:t>
      </w:r>
    </w:p>
    <w:p w14:paraId="2D9B0FE0" w14:textId="77777777" w:rsidR="00B01A0B" w:rsidRDefault="007605D6" w:rsidP="004C523E">
      <w:pPr>
        <w:jc w:val="both"/>
      </w:pPr>
      <w:r>
        <w:t xml:space="preserve">Shromažďování údajů musí být v souladu s ustanoveními článku 5 o zásadách zpracování osobních údajů, článku 6 o zákonnosti zpracování a článku 9 o zpracování zvláštních kategorií osobních údajů nařízení Evropského parlamentu a Rady (EU) 2016/679. </w:t>
      </w:r>
    </w:p>
    <w:p w14:paraId="2D9B0FE1" w14:textId="77777777" w:rsidR="00B01A0B" w:rsidRDefault="007605D6" w:rsidP="004C523E">
      <w:pPr>
        <w:jc w:val="both"/>
      </w:pPr>
      <w:r>
        <w:t xml:space="preserve">Zaměstnavatel informuje a konzultuje se zaměstnancem a zástupci zaměstnanců před zavedením nebo změnami monitorování výkonu práce na dálku v souladu s právními předpisy Evropské unie a vnitrostátními právními předpisy, kolektivními smlouvami nebo praxí. </w:t>
      </w:r>
    </w:p>
    <w:p w14:paraId="2D9B0FE2" w14:textId="4C464651" w:rsidR="00B01A0B" w:rsidRDefault="007605D6" w:rsidP="004C523E">
      <w:pPr>
        <w:jc w:val="both"/>
      </w:pPr>
      <w:r>
        <w:t>Zaměstnavatel respektuje soukromý a rodinný život zaměstnance a soukromí jeho domova a soukromých prostor, jak jsou definovány v právních předpisech, kolektivních smlouvách a zvyklostech.</w:t>
      </w:r>
    </w:p>
    <w:p w14:paraId="2D9B0FE3" w14:textId="77777777" w:rsidR="00B01A0B" w:rsidRDefault="007605D6" w:rsidP="004C523E">
      <w:pPr>
        <w:jc w:val="both"/>
      </w:pPr>
      <w:r>
        <w:t>4.4. Vybavení, náklady a odpovědnosti</w:t>
      </w:r>
    </w:p>
    <w:p w14:paraId="2D9B0FE4" w14:textId="3F04718F" w:rsidR="00B01A0B" w:rsidRDefault="007605D6" w:rsidP="004C523E">
      <w:pPr>
        <w:jc w:val="both"/>
      </w:pPr>
      <w:r>
        <w:t xml:space="preserve">Všechny otázky týkající se pracovního vybavení, vzájemných odpovědností a nákladů musejí být jasně definovány mezi oběma stranami před zahájením práce na dálku. Zaměstnavatel včas informuje zaměstnance o platných zásadách. </w:t>
      </w:r>
    </w:p>
    <w:p w14:paraId="2D9B0FE5" w14:textId="77777777" w:rsidR="00B01A0B" w:rsidRDefault="007605D6" w:rsidP="004C523E">
      <w:pPr>
        <w:jc w:val="both"/>
      </w:pPr>
      <w:r>
        <w:t>Zaměstnanec musí být informován o všech platných pokynech týkajících se bezpečnostních opatření nebo omezení používání zařízení, které mu bylo poskytnuto, a o možných souvisejících sankcích v případě jejich nedodržení. Zaměstnavatel je odpovědný za poskytnutí nezbytného vybavení, aby byla zajištěna ochrana údajů zaměstnavatele.</w:t>
      </w:r>
    </w:p>
    <w:p w14:paraId="2D9B0FE6" w14:textId="77777777" w:rsidR="00B01A0B" w:rsidRDefault="007605D6" w:rsidP="004C523E">
      <w:pPr>
        <w:jc w:val="both"/>
      </w:pPr>
      <w:r>
        <w:t>Zaměstnavatel je obecně odpovědný za poskytnutí ICT zařízení pro práci na dálku, včetně hardwaru a softwaru se stejnou funkčností, jakou by měl pracovník v pracovním prostředí. Zaměstnavatel zajistí přístup k nezbytné podpoře pro správné fungování ICT zařízení. Zaměstnanci vykonávající práci na dálku jsou povinni dobře pečovat o zařízení, které jim bylo poskytnuto.</w:t>
      </w:r>
    </w:p>
    <w:p w14:paraId="2D9B0FE7" w14:textId="77777777" w:rsidR="00B01A0B" w:rsidRDefault="007605D6" w:rsidP="004C523E">
      <w:pPr>
        <w:jc w:val="both"/>
      </w:pPr>
      <w:r>
        <w:t xml:space="preserve">Poskytnuté vybavení musí splňovat zdravotní a bezpečnostní normy. </w:t>
      </w:r>
    </w:p>
    <w:p w14:paraId="2D9B0FE8" w14:textId="28855683" w:rsidR="00B01A0B" w:rsidRDefault="007605D6" w:rsidP="004C523E">
      <w:pPr>
        <w:jc w:val="both"/>
      </w:pPr>
      <w:r>
        <w:t xml:space="preserve">Když se strany dohodnou na použití vlastního vybavení zaměstnance, zaměstnavatel zajistí dodržování nezbytných technických požadavků a informační bezpečnosti. </w:t>
      </w:r>
    </w:p>
    <w:p w14:paraId="2D9B0FE9" w14:textId="77777777" w:rsidR="00B01A0B" w:rsidRDefault="007605D6" w:rsidP="004C523E">
      <w:pPr>
        <w:jc w:val="both"/>
      </w:pPr>
      <w:r>
        <w:t>Náhrada přímých nákladů způsobených prací na dálku musí být dohodnuta předem, s ohledem na vnitrostátní právní předpisy, kolektivní smlouvy a praxi.</w:t>
      </w:r>
    </w:p>
    <w:p w14:paraId="2D9B0FEA" w14:textId="77777777" w:rsidR="00B01A0B" w:rsidRDefault="007605D6" w:rsidP="004C523E">
      <w:pPr>
        <w:jc w:val="both"/>
      </w:pPr>
      <w:r>
        <w:t>4.5. Zdraví a bezpečnost</w:t>
      </w:r>
    </w:p>
    <w:p w14:paraId="2D9B0FEB" w14:textId="77777777" w:rsidR="00B01A0B" w:rsidRDefault="007605D6" w:rsidP="004C523E">
      <w:pPr>
        <w:jc w:val="both"/>
      </w:pPr>
      <w:r>
        <w:t xml:space="preserve">Zaměstnavatel je odpovědný za ochranu zdraví a bezpečnosti při práci všech zaměstnanců, ať již vykonávají práci na dálku či nikoli, v souladu se směrnicí 89/391/EHS a příslušnými dceřinými směrnicemi, vnitrostátními právními předpisy a kolektivními smlouvami. Zaměstnanec vykonávající práci na dálku musí řádně dodržovat platná ustanovení, včetně těch, která stanoví zaměstnavatel. Platná ustanovení týkající se pracovních úrazů a nemocí z povolání se vztahují na zaměstnance vykonávajícího práci na dálku v souladu s vnitrostátními právními předpisy, kolektivními smlouvami a praxí. </w:t>
      </w:r>
    </w:p>
    <w:p w14:paraId="2D9B0FEC" w14:textId="43FE9ECD" w:rsidR="00B01A0B" w:rsidRDefault="007605D6" w:rsidP="004C523E">
      <w:pPr>
        <w:jc w:val="both"/>
      </w:pPr>
      <w:r>
        <w:t xml:space="preserve">Zástupci zaměstnavatelů a zaměstnanců na příslušné úrovni musejí posoudit a předcházet nebo zmírňovat rizika pro zdraví a bezpečnost související s prací na dálku v rámci svých pravidelných postupů posuzování rizik na pracovišti v souladu s vnitrostátními právními předpisy, kolektivními smlouvami a praxí. Mezi tato specifická rizika mohou patřit problémy duševního zdraví, sociální izolace, ergonomické problémy a nejasné hranice mezi pracovním a osobním životem, které v případě potřeby vyžadují individuální podporu </w:t>
      </w:r>
      <w:r w:rsidR="009F1A73">
        <w:t>zaměstnance</w:t>
      </w:r>
      <w:r>
        <w:t>.</w:t>
      </w:r>
    </w:p>
    <w:p w14:paraId="2D9B0FED" w14:textId="77777777" w:rsidR="00B01A0B" w:rsidRDefault="007605D6" w:rsidP="004C523E">
      <w:pPr>
        <w:jc w:val="both"/>
      </w:pPr>
      <w:r>
        <w:t>4.6. Další rozvoj a vzdělávání</w:t>
      </w:r>
    </w:p>
    <w:p w14:paraId="2D9B0FEE" w14:textId="77777777" w:rsidR="00B01A0B" w:rsidRDefault="007605D6" w:rsidP="004C523E">
      <w:pPr>
        <w:jc w:val="both"/>
      </w:pPr>
      <w:r>
        <w:t>Zaměstnanci vykonávající práci na dálku mají stejný přístup k dalšímu rozvoji a vzdělávání a možnostem kariérního rozvoje jako srovnatelní zaměstnanci, kteří práci na dálku nevykonávají, a podléhají stejným zásadám hodnocení jako tito srovnatelní zaměstnanci.</w:t>
      </w:r>
    </w:p>
    <w:p w14:paraId="2D9B0FEF" w14:textId="77777777" w:rsidR="00B01A0B" w:rsidRDefault="007605D6" w:rsidP="004C523E">
      <w:pPr>
        <w:jc w:val="both"/>
      </w:pPr>
      <w:r>
        <w:t xml:space="preserve">Zaměstnanci vykonávající práci na dálku musejí absolvovat odpovídající školení zaměřené na používání technického vybavení, které mají k dispozici. </w:t>
      </w:r>
    </w:p>
    <w:p w14:paraId="2D9B0FF0" w14:textId="77777777" w:rsidR="00B01A0B" w:rsidRDefault="007605D6" w:rsidP="004C523E">
      <w:pPr>
        <w:jc w:val="both"/>
      </w:pPr>
      <w:r>
        <w:t xml:space="preserve">4.7. Kolektivní práva </w:t>
      </w:r>
    </w:p>
    <w:p w14:paraId="2D9B0FF1" w14:textId="77777777" w:rsidR="00B01A0B" w:rsidRDefault="007605D6" w:rsidP="004C523E">
      <w:pPr>
        <w:jc w:val="both"/>
      </w:pPr>
      <w:r>
        <w:t xml:space="preserve">Zaměstnanci vykonávající práci na dálku mají stejná kolektivní práva a stejné podmínky pro účast i kandidaturu ve volbách do orgánů zastupujících zaměstnance nebo zajišťujících zastoupení zaměstnanců jako srovnatelní zaměstnanci, kteří práci na dálku nevykonávají. </w:t>
      </w:r>
    </w:p>
    <w:p w14:paraId="2D9B0FF2" w14:textId="77777777" w:rsidR="00B01A0B" w:rsidRDefault="007605D6" w:rsidP="004C523E">
      <w:pPr>
        <w:jc w:val="both"/>
      </w:pPr>
      <w:r>
        <w:t xml:space="preserve">Zaměstnavatel nesmí bránit zaměstnancům vykonávajícím práci na dálku v kontaktu s ostatními zaměstnanci a zástupci zaměstnanců prostřednictvím digitální infrastruktury zaměstnavatele nebo podobně účinných prostředků. Zaměstnavatel se zdrží přístupu k těmto kontaktům a komunikaci nebo jejich monitorování. </w:t>
      </w:r>
    </w:p>
    <w:p w14:paraId="2D9B0FF3" w14:textId="77777777" w:rsidR="00B01A0B" w:rsidRDefault="007605D6" w:rsidP="004C523E">
      <w:pPr>
        <w:jc w:val="both"/>
      </w:pPr>
      <w:r>
        <w:t>Zástupci zaměstnanců musejí být informováni a konzultováni zaměstnavatelem ohledně zavedení nebo změny politiky práce na dálku, jak je stanoveno směrnicí Evropského parlamentu a Rady 2002/14/ES, vnitrostátními právními předpisy a kolektivními smlouvami.</w:t>
      </w:r>
    </w:p>
    <w:p w14:paraId="2D9B0FF4" w14:textId="77777777" w:rsidR="00B01A0B" w:rsidRDefault="007605D6" w:rsidP="004C523E">
      <w:pPr>
        <w:pStyle w:val="Nadpis"/>
        <w:jc w:val="both"/>
      </w:pPr>
      <w:r>
        <w:t>5. Právo odpojit se</w:t>
      </w:r>
    </w:p>
    <w:p w14:paraId="2D9B0FF5" w14:textId="77777777" w:rsidR="00B01A0B" w:rsidRDefault="007605D6" w:rsidP="004C523E">
      <w:pPr>
        <w:jc w:val="both"/>
      </w:pPr>
      <w:r>
        <w:t xml:space="preserve">Právo odpojit se se vztahuje na všechny zaměstnance. </w:t>
      </w:r>
    </w:p>
    <w:p w14:paraId="2D9B0FF6" w14:textId="1100F5EE" w:rsidR="00B01A0B" w:rsidRDefault="007605D6" w:rsidP="004C523E">
      <w:pPr>
        <w:jc w:val="both"/>
      </w:pPr>
      <w:r>
        <w:t>Právo odpojit se bude uplatňováno, aniž by byla dotčena ustanovení o pracovní době, pohotovosti a pohotovostním režimu v souladu se směrnicí Evropského parlamentu a Rady 2003/88/ES a příslušnou judikaturou, vnitrostátními právními předpisy nebo kolektivními smlouvami, které vyžadují, aby byl zaměstnanec během stanovených časových úseků k zastižení a následně vykonával práci, a které jsou odůvodněny objektivními důvody.</w:t>
      </w:r>
    </w:p>
    <w:p w14:paraId="2D9B0FF7" w14:textId="77777777" w:rsidR="00B01A0B" w:rsidRDefault="007605D6" w:rsidP="004C523E">
      <w:pPr>
        <w:jc w:val="both"/>
      </w:pPr>
      <w:r>
        <w:t xml:space="preserve">Zástupci zaměstnavatelů a zaměstnanců na příslušné úrovni mají pravidelně posuzovat rizika kultury neustálé dostupnosti a předcházet jejím negativním účinkům nebo je omezovat v rámci sociálního dialogu, jak je definován v doporučení Rady C/2023/1389, pokud jde o rovnováhu mezi pracovníma soukromým životem, pohodu zaměstnanců a respektování osobního času, v souladu s platnými právními předpisy Unie, vnitrostátními právními předpisy, kolektivními smlouvami a praxí. </w:t>
      </w:r>
    </w:p>
    <w:p w14:paraId="2D9B0FF8" w14:textId="77777777" w:rsidR="00B01A0B" w:rsidRDefault="007605D6" w:rsidP="004C523E">
      <w:pPr>
        <w:jc w:val="both"/>
      </w:pPr>
      <w:r>
        <w:t>Právo odpojit se by mělo být uplatňováno spravedlivým a transparentním způsobem, který odráží specifika odvětví vzdělávání, rozmanitost rolí a odpovědností, provozní potřeby různých organizací a funkcí a různé profesní a osobní okolnosti, včetně práce na dálku.</w:t>
      </w:r>
    </w:p>
    <w:p w14:paraId="2D9B0FF9" w14:textId="77777777" w:rsidR="00B01A0B" w:rsidRDefault="007605D6" w:rsidP="004C523E">
      <w:pPr>
        <w:jc w:val="both"/>
      </w:pPr>
      <w:r>
        <w:t>Sociální partneři se dohodli pokračovat v sociálním dialogu o provádění práva na odpojení a podpoře zdravé rovnováhy mezi pracovním a soukromým životem, mimo jiné zvážením následujících činností:</w:t>
      </w:r>
    </w:p>
    <w:p w14:paraId="2D9B0FFA" w14:textId="77777777" w:rsidR="00B01A0B" w:rsidRDefault="007605D6" w:rsidP="004C523E">
      <w:pPr>
        <w:jc w:val="both"/>
      </w:pPr>
      <w:r>
        <w:t>1. zvyšování povědomí o právu odpojit se a jeho spravedlivém a transparentním využívání;</w:t>
      </w:r>
    </w:p>
    <w:p w14:paraId="2D9B0FFB" w14:textId="1DDB4D90" w:rsidR="00B01A0B" w:rsidRDefault="007605D6" w:rsidP="004C523E">
      <w:pPr>
        <w:jc w:val="both"/>
      </w:pPr>
      <w:r>
        <w:t>2. podpory respektujících interních a externích komunikačních postupů;</w:t>
      </w:r>
    </w:p>
    <w:p w14:paraId="2D9B0FFC" w14:textId="77777777" w:rsidR="00B01A0B" w:rsidRDefault="007605D6" w:rsidP="004C523E">
      <w:pPr>
        <w:jc w:val="both"/>
      </w:pPr>
      <w:r>
        <w:t>3. využívání technologických řešení k usnadnění odpojení a</w:t>
      </w:r>
    </w:p>
    <w:p w14:paraId="2D9B0FFD" w14:textId="77777777" w:rsidR="00B01A0B" w:rsidRDefault="007605D6" w:rsidP="004C523E">
      <w:pPr>
        <w:jc w:val="both"/>
      </w:pPr>
      <w:r>
        <w:t>4. vytvoření jasných politických rámců, jako jsou interní politiky, pokyny nebo kodexy chování.</w:t>
      </w:r>
    </w:p>
    <w:p w14:paraId="2D9B0FFE" w14:textId="77777777" w:rsidR="00B01A0B" w:rsidRDefault="007605D6" w:rsidP="004C523E">
      <w:pPr>
        <w:jc w:val="both"/>
      </w:pPr>
      <w:r>
        <w:t>Uplatnění práva odpojit se zaměstnancem se nemůže stát důvodem pro nepříznivé důsledky pro zaměstnance nebo odvetná opatření ze strany zaměstnavatele.</w:t>
      </w:r>
    </w:p>
    <w:p w14:paraId="2D9B0FFF" w14:textId="77777777" w:rsidR="00B01A0B" w:rsidRDefault="007605D6" w:rsidP="004C523E">
      <w:pPr>
        <w:pStyle w:val="Nadpis"/>
        <w:jc w:val="both"/>
      </w:pPr>
      <w:r>
        <w:t>6. Provádění a následná opatření</w:t>
      </w:r>
    </w:p>
    <w:p w14:paraId="2D9B1000" w14:textId="77777777" w:rsidR="00B01A0B" w:rsidRDefault="007605D6" w:rsidP="004C523E">
      <w:pPr>
        <w:jc w:val="both"/>
      </w:pPr>
      <w:r>
        <w:t xml:space="preserve">Provádění ustanovení této autonomní rámcové dohody nesmí představovat platný důvod pro snížení obecné úrovně ochrany poskytované zaměstnancům nebo práva zaměstnavatelů na dohled a řízení práce v oblasti, na kterou se vztahuje tato autonomní rámcová dohoda. </w:t>
      </w:r>
    </w:p>
    <w:p w14:paraId="2D9B1001" w14:textId="5C3F33E0" w:rsidR="00B01A0B" w:rsidRDefault="007605D6" w:rsidP="004C523E">
      <w:pPr>
        <w:jc w:val="both"/>
      </w:pPr>
      <w:r>
        <w:t>Odvětvoví národní sociální partneři mohou na příslušné úrovni a za podmínek stanovených národními právními předpisy a zvyklostmi dodržovat nebo uzavírat kolektivní smlouvy, které přizpůsobují nebo doplňují pravidla obsažená v této autonomní rámcové dohodě, je-li zajištěna obecná úroveň ochrany zaměstnanců.</w:t>
      </w:r>
    </w:p>
    <w:p w14:paraId="2D9B1002" w14:textId="77777777" w:rsidR="00B01A0B" w:rsidRDefault="007605D6" w:rsidP="004C523E">
      <w:pPr>
        <w:jc w:val="both"/>
      </w:pPr>
      <w:r>
        <w:t>Podepsaní sociální partneři a jejich členské organizace se zavazují podávat zprávy o provádění této autonomní rámcové dohody pět let po jejím podpisu Výboru pro evropský odvětvový sociální dialog ve vzdělávání (ESSDE).</w:t>
      </w:r>
    </w:p>
    <w:p w14:paraId="2D9B1003" w14:textId="7FB60FBC" w:rsidR="00B01A0B" w:rsidRDefault="007605D6" w:rsidP="004C523E">
      <w:pPr>
        <w:jc w:val="both"/>
      </w:pPr>
      <w:r>
        <w:t xml:space="preserve">Podepsaní sociální partneři přezkoumají tuto autonomní rámcovou dohodu pět let po datu jejího podpisu, když o to požádá některý z podepsaných sociálních partnerů. </w:t>
      </w:r>
    </w:p>
    <w:p w14:paraId="2801DF17" w14:textId="77777777" w:rsidR="009F1A73" w:rsidRDefault="009F1A73" w:rsidP="004C523E">
      <w:pPr>
        <w:jc w:val="both"/>
      </w:pPr>
    </w:p>
    <w:p w14:paraId="2D9B1004" w14:textId="32F2CF27" w:rsidR="00B01A0B" w:rsidRPr="004C523E" w:rsidRDefault="007605D6" w:rsidP="004C523E">
      <w:pPr>
        <w:jc w:val="both"/>
        <w:rPr>
          <w:b/>
          <w:bCs/>
        </w:rPr>
      </w:pPr>
      <w:r w:rsidRPr="004C523E">
        <w:rPr>
          <w:b/>
          <w:bCs/>
        </w:rPr>
        <w:t>Brusel, 2. prosince 2025</w:t>
      </w:r>
    </w:p>
    <w:p w14:paraId="6D3984C5" w14:textId="77777777" w:rsidR="009F1A73" w:rsidRDefault="009F1A73" w:rsidP="004C523E">
      <w:pPr>
        <w:jc w:val="both"/>
      </w:pPr>
    </w:p>
    <w:p w14:paraId="52A75CEC" w14:textId="77777777" w:rsidR="009F1A73" w:rsidRDefault="009F1A73" w:rsidP="004C523E">
      <w:pPr>
        <w:jc w:val="both"/>
        <w:sectPr w:rsidR="009F1A73">
          <w:headerReference w:type="default" r:id="rId7"/>
          <w:pgSz w:w="11906" w:h="16838"/>
          <w:pgMar w:top="1417" w:right="1417" w:bottom="1417" w:left="1417" w:header="0" w:footer="0" w:gutter="0"/>
          <w:cols w:space="708"/>
          <w:formProt w:val="0"/>
          <w:docGrid w:linePitch="360" w:charSpace="4096"/>
        </w:sectPr>
      </w:pPr>
    </w:p>
    <w:p w14:paraId="2D9B1005" w14:textId="04272816" w:rsidR="00B01A0B" w:rsidRPr="004C523E" w:rsidRDefault="007605D6" w:rsidP="004C523E">
      <w:pPr>
        <w:jc w:val="both"/>
        <w:rPr>
          <w:b/>
          <w:bCs/>
        </w:rPr>
      </w:pPr>
      <w:r w:rsidRPr="004C523E">
        <w:rPr>
          <w:b/>
          <w:bCs/>
        </w:rPr>
        <w:t>Jelmer Evers</w:t>
      </w:r>
    </w:p>
    <w:p w14:paraId="2D9B1006" w14:textId="42094329" w:rsidR="00B01A0B" w:rsidRPr="004C523E" w:rsidRDefault="007605D6" w:rsidP="004C523E">
      <w:pPr>
        <w:jc w:val="both"/>
        <w:rPr>
          <w:b/>
          <w:bCs/>
        </w:rPr>
      </w:pPr>
      <w:r w:rsidRPr="004C523E">
        <w:rPr>
          <w:b/>
          <w:bCs/>
        </w:rPr>
        <w:t xml:space="preserve">ředitel ETUCE </w:t>
      </w:r>
    </w:p>
    <w:p w14:paraId="2D9B1007" w14:textId="6AD8399D" w:rsidR="00B01A0B" w:rsidRPr="004C523E" w:rsidRDefault="00B01A0B" w:rsidP="004C523E">
      <w:pPr>
        <w:jc w:val="both"/>
        <w:rPr>
          <w:b/>
          <w:bCs/>
        </w:rPr>
      </w:pPr>
    </w:p>
    <w:p w14:paraId="2D9B1008" w14:textId="77777777" w:rsidR="00B01A0B" w:rsidRPr="004C523E" w:rsidRDefault="007605D6" w:rsidP="004C523E">
      <w:pPr>
        <w:jc w:val="both"/>
        <w:rPr>
          <w:b/>
          <w:bCs/>
        </w:rPr>
      </w:pPr>
      <w:r w:rsidRPr="004C523E">
        <w:rPr>
          <w:b/>
          <w:bCs/>
        </w:rPr>
        <w:t xml:space="preserve">Daniel </w:t>
      </w:r>
      <w:proofErr w:type="spellStart"/>
      <w:r w:rsidRPr="004C523E">
        <w:rPr>
          <w:b/>
          <w:bCs/>
        </w:rPr>
        <w:t>Wisniewski</w:t>
      </w:r>
      <w:proofErr w:type="spellEnd"/>
    </w:p>
    <w:p w14:paraId="2D9B1009" w14:textId="0460718D" w:rsidR="00B01A0B" w:rsidRPr="004C523E" w:rsidRDefault="007605D6" w:rsidP="004C523E">
      <w:pPr>
        <w:jc w:val="both"/>
        <w:rPr>
          <w:b/>
          <w:bCs/>
        </w:rPr>
      </w:pPr>
      <w:r w:rsidRPr="004C523E">
        <w:rPr>
          <w:b/>
          <w:bCs/>
        </w:rPr>
        <w:t>generální tajemník EFEE</w:t>
      </w:r>
    </w:p>
    <w:p w14:paraId="79A49E2D" w14:textId="77777777" w:rsidR="009F1A73" w:rsidRDefault="009F1A73" w:rsidP="004C523E">
      <w:pPr>
        <w:jc w:val="both"/>
        <w:sectPr w:rsidR="009F1A73" w:rsidSect="009F1A73">
          <w:type w:val="continuous"/>
          <w:pgSz w:w="11906" w:h="16838"/>
          <w:pgMar w:top="1417" w:right="1417" w:bottom="1417" w:left="1417" w:header="0" w:footer="0" w:gutter="0"/>
          <w:cols w:num="2" w:space="708"/>
          <w:formProt w:val="0"/>
          <w:docGrid w:linePitch="360" w:charSpace="4096"/>
        </w:sectPr>
      </w:pPr>
    </w:p>
    <w:p w14:paraId="2D9B100A" w14:textId="77777777" w:rsidR="00B01A0B" w:rsidRDefault="00B01A0B" w:rsidP="004C523E">
      <w:pPr>
        <w:jc w:val="both"/>
      </w:pPr>
    </w:p>
    <w:sectPr w:rsidR="00B01A0B" w:rsidSect="009F1A73">
      <w:type w:val="continuous"/>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A6CE" w14:textId="77777777" w:rsidR="00E21218" w:rsidRDefault="00E21218">
      <w:pPr>
        <w:spacing w:after="0" w:line="240" w:lineRule="auto"/>
      </w:pPr>
      <w:r>
        <w:separator/>
      </w:r>
    </w:p>
  </w:endnote>
  <w:endnote w:type="continuationSeparator" w:id="0">
    <w:p w14:paraId="06563916" w14:textId="77777777" w:rsidR="00E21218" w:rsidRDefault="00E2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Roboto">
    <w:charset w:val="00"/>
    <w:family w:val="auto"/>
    <w:pitch w:val="variable"/>
    <w:sig w:usb0="E0000AFF" w:usb1="5000217F" w:usb2="00000021" w:usb3="00000000" w:csb0="0000019F" w:csb1="00000000"/>
  </w:font>
  <w:font w:name="Titillium Web">
    <w:charset w:val="EE"/>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41CF" w14:textId="77777777" w:rsidR="00E21218" w:rsidRDefault="00E21218">
      <w:pPr>
        <w:rPr>
          <w:sz w:val="12"/>
        </w:rPr>
      </w:pPr>
      <w:r>
        <w:separator/>
      </w:r>
    </w:p>
  </w:footnote>
  <w:footnote w:type="continuationSeparator" w:id="0">
    <w:p w14:paraId="475713BC" w14:textId="77777777" w:rsidR="00E21218" w:rsidRDefault="00E21218">
      <w:pPr>
        <w:rPr>
          <w:sz w:val="12"/>
        </w:rPr>
      </w:pPr>
      <w:r>
        <w:continuationSeparator/>
      </w:r>
    </w:p>
  </w:footnote>
  <w:footnote w:id="1">
    <w:p w14:paraId="2D9B1010" w14:textId="56ED73A2" w:rsidR="00B01A0B" w:rsidRDefault="007605D6">
      <w:pPr>
        <w:pStyle w:val="Textpoznpodarou"/>
      </w:pPr>
      <w:r>
        <w:rPr>
          <w:rStyle w:val="Znakypropoznmkupodarou"/>
        </w:rPr>
        <w:footnoteRef/>
      </w:r>
      <w:r>
        <w:t xml:space="preserve"> OJ L 183, 29. 6. 1989, s. 1–8.</w:t>
      </w:r>
    </w:p>
  </w:footnote>
  <w:footnote w:id="2">
    <w:p w14:paraId="2D9B1011" w14:textId="47D4A55E" w:rsidR="00B01A0B" w:rsidRDefault="007605D6">
      <w:pPr>
        <w:pStyle w:val="Textpoznpodarou"/>
      </w:pPr>
      <w:r>
        <w:rPr>
          <w:rStyle w:val="Znakypropoznmkupodarou"/>
        </w:rPr>
        <w:footnoteRef/>
      </w:r>
      <w:r>
        <w:t xml:space="preserve"> OJ L 156, 21. 6. 1990, s. 14–18.</w:t>
      </w:r>
    </w:p>
  </w:footnote>
  <w:footnote w:id="3">
    <w:p w14:paraId="2D9B1012" w14:textId="5DA61AE8" w:rsidR="00B01A0B" w:rsidRDefault="007605D6">
      <w:pPr>
        <w:pStyle w:val="Textpoznpodarou"/>
      </w:pPr>
      <w:r>
        <w:rPr>
          <w:rStyle w:val="Znakypropoznmkupodarou"/>
        </w:rPr>
        <w:footnoteRef/>
      </w:r>
      <w:r>
        <w:t xml:space="preserve"> OJ L 303, 2. 12. 2000, s. 16–22.</w:t>
      </w:r>
    </w:p>
  </w:footnote>
  <w:footnote w:id="4">
    <w:p w14:paraId="2D9B1013" w14:textId="3B74DBF4" w:rsidR="00B01A0B" w:rsidRDefault="007605D6">
      <w:pPr>
        <w:pStyle w:val="Textpoznpodarou"/>
      </w:pPr>
      <w:r>
        <w:rPr>
          <w:rStyle w:val="Znakypropoznmkupodarou"/>
        </w:rPr>
        <w:footnoteRef/>
      </w:r>
      <w:r>
        <w:t xml:space="preserve"> OJ L 80, 23. 3. 2002, s. 29–34.</w:t>
      </w:r>
    </w:p>
  </w:footnote>
  <w:footnote w:id="5">
    <w:p w14:paraId="2D9B1014" w14:textId="30025A4F" w:rsidR="00B01A0B" w:rsidRDefault="007605D6">
      <w:pPr>
        <w:pStyle w:val="Textpoznpodarou"/>
      </w:pPr>
      <w:r>
        <w:rPr>
          <w:rStyle w:val="Znakypropoznmkupodarou"/>
        </w:rPr>
        <w:footnoteRef/>
      </w:r>
      <w:r>
        <w:t xml:space="preserve"> OJ L 299, 18. 11. 2003, s. 9–19.</w:t>
      </w:r>
    </w:p>
  </w:footnote>
  <w:footnote w:id="6">
    <w:p w14:paraId="2D9B1015" w14:textId="3A033BAD" w:rsidR="00B01A0B" w:rsidRDefault="007605D6">
      <w:pPr>
        <w:pStyle w:val="Textpoznpodarou"/>
      </w:pPr>
      <w:r>
        <w:rPr>
          <w:rStyle w:val="Znakypropoznmkupodarou"/>
        </w:rPr>
        <w:footnoteRef/>
      </w:r>
      <w:r>
        <w:t xml:space="preserve"> OJ L 119, 4. 5. 2016, s. 1–88.</w:t>
      </w:r>
    </w:p>
  </w:footnote>
  <w:footnote w:id="7">
    <w:p w14:paraId="2D9B1016" w14:textId="61F42B74" w:rsidR="00B01A0B" w:rsidRDefault="007605D6">
      <w:pPr>
        <w:pStyle w:val="Textpoznpodarou"/>
      </w:pPr>
      <w:r>
        <w:rPr>
          <w:rStyle w:val="Znakypropoznmkupodarou"/>
        </w:rPr>
        <w:footnoteRef/>
      </w:r>
      <w:r>
        <w:t xml:space="preserve"> OJ L 186, 11. 7. 2019, s. 105–121.</w:t>
      </w:r>
    </w:p>
  </w:footnote>
  <w:footnote w:id="8">
    <w:p w14:paraId="2D9B1017" w14:textId="7251DEC5" w:rsidR="00B01A0B" w:rsidRDefault="007605D6">
      <w:pPr>
        <w:pStyle w:val="Textpoznpodarou"/>
      </w:pPr>
      <w:r>
        <w:rPr>
          <w:rStyle w:val="Znakypropoznmkupodarou"/>
        </w:rPr>
        <w:footnoteRef/>
      </w:r>
      <w:r>
        <w:t xml:space="preserve"> OJ L 188, 12. 7. 2019, s. 79–93.</w:t>
      </w:r>
    </w:p>
  </w:footnote>
  <w:footnote w:id="9">
    <w:p w14:paraId="2D9B1018" w14:textId="77777777" w:rsidR="00B01A0B" w:rsidRDefault="007605D6">
      <w:pPr>
        <w:pStyle w:val="Textpoznpodarou"/>
      </w:pPr>
      <w:r>
        <w:rPr>
          <w:rStyle w:val="Znakypropoznmkupodarou"/>
        </w:rPr>
        <w:footnoteRef/>
      </w:r>
      <w:r>
        <w:t xml:space="preserve"> OJ L, 2024/1385, 24. 5. 2024.</w:t>
      </w:r>
    </w:p>
  </w:footnote>
  <w:footnote w:id="10">
    <w:p w14:paraId="2D9B1019" w14:textId="77777777" w:rsidR="00B01A0B" w:rsidRDefault="007605D6">
      <w:pPr>
        <w:pStyle w:val="Textpoznpodarou"/>
      </w:pPr>
      <w:r>
        <w:rPr>
          <w:rStyle w:val="Znakypropoznmkupodarou"/>
        </w:rPr>
        <w:footnoteRef/>
      </w:r>
      <w:r>
        <w:t xml:space="preserve"> General </w:t>
      </w:r>
      <w:proofErr w:type="spellStart"/>
      <w:r>
        <w:t>Secretariat</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Union, no. 9747/21. </w:t>
      </w:r>
    </w:p>
  </w:footnote>
  <w:footnote w:id="11">
    <w:p w14:paraId="2D9B101A" w14:textId="34526858" w:rsidR="00B01A0B" w:rsidRDefault="007605D6">
      <w:pPr>
        <w:pStyle w:val="Textpoznpodarou"/>
      </w:pPr>
      <w:r>
        <w:rPr>
          <w:rStyle w:val="Znakypropoznmkupodarou"/>
        </w:rPr>
        <w:footnoteRef/>
      </w:r>
      <w:r>
        <w:t xml:space="preserve"> OJ C 456, 10. 11. 2021, s. 161–176.</w:t>
      </w:r>
    </w:p>
  </w:footnote>
  <w:footnote w:id="12">
    <w:p w14:paraId="2D9B101B" w14:textId="77777777" w:rsidR="00B01A0B" w:rsidRDefault="007605D6">
      <w:pPr>
        <w:pStyle w:val="Textpoznpodarou"/>
      </w:pPr>
      <w:r>
        <w:rPr>
          <w:rStyle w:val="Znakypropoznmkupodarou"/>
        </w:rPr>
        <w:footnoteRef/>
      </w:r>
      <w:r>
        <w:t xml:space="preserve"> OJ C, C/2023/1389, 6. 12.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5108" w14:textId="77777777" w:rsidR="004C523E" w:rsidRDefault="004C523E" w:rsidP="004C523E">
    <w:pPr>
      <w:pStyle w:val="Zhlav"/>
    </w:pPr>
  </w:p>
  <w:p w14:paraId="2B32557D" w14:textId="753BE974" w:rsidR="004C523E" w:rsidRDefault="004C523E" w:rsidP="004C523E">
    <w:pPr>
      <w:pStyle w:val="Zhlav"/>
      <w:jc w:val="center"/>
    </w:pPr>
    <w:r>
      <w:rPr>
        <w:noProof/>
      </w:rPr>
      <w:drawing>
        <wp:inline distT="0" distB="0" distL="0" distR="0" wp14:anchorId="14A6900C" wp14:editId="38A4A7AF">
          <wp:extent cx="1276350" cy="699457"/>
          <wp:effectExtent l="0" t="0" r="0" b="5715"/>
          <wp:docPr id="1126107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651" cy="703458"/>
                  </a:xfrm>
                  <a:prstGeom prst="rect">
                    <a:avLst/>
                  </a:prstGeom>
                  <a:noFill/>
                  <a:ln>
                    <a:noFill/>
                  </a:ln>
                </pic:spPr>
              </pic:pic>
            </a:graphicData>
          </a:graphic>
        </wp:inline>
      </w:drawing>
    </w:r>
    <w:r>
      <w:t xml:space="preserve">                                                                                </w:t>
    </w:r>
    <w:r>
      <w:rPr>
        <w:noProof/>
      </w:rPr>
      <w:drawing>
        <wp:inline distT="0" distB="0" distL="0" distR="0" wp14:anchorId="4B6E8E1C" wp14:editId="31932824">
          <wp:extent cx="1598721" cy="532025"/>
          <wp:effectExtent l="0" t="0" r="1905" b="0"/>
          <wp:docPr id="167684953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5349" cy="5442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0B"/>
    <w:rsid w:val="000731A9"/>
    <w:rsid w:val="00150DF1"/>
    <w:rsid w:val="00257027"/>
    <w:rsid w:val="003D4794"/>
    <w:rsid w:val="0046443C"/>
    <w:rsid w:val="004C523E"/>
    <w:rsid w:val="007605D6"/>
    <w:rsid w:val="00835622"/>
    <w:rsid w:val="009513AD"/>
    <w:rsid w:val="009F1A73"/>
    <w:rsid w:val="00AE6635"/>
    <w:rsid w:val="00B01A0B"/>
    <w:rsid w:val="00B92DC6"/>
    <w:rsid w:val="00CF073A"/>
    <w:rsid w:val="00CF1FBD"/>
    <w:rsid w:val="00E21218"/>
    <w:rsid w:val="00F318DF"/>
    <w:rsid w:val="00FC1EE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B0F93"/>
  <w15:docId w15:val="{9713127F-9653-4EE2-878D-9A63E075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BD1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D1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BD1A6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D1A6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D1A6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D1A6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1A6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1A6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1A6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D1A6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qFormat/>
    <w:rsid w:val="00BD1A6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qFormat/>
    <w:rsid w:val="00BD1A6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qFormat/>
    <w:rsid w:val="00BD1A6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qFormat/>
    <w:rsid w:val="00BD1A6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qFormat/>
    <w:rsid w:val="00BD1A6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BD1A6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BD1A6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BD1A65"/>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BD1A65"/>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BD1A65"/>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BD1A65"/>
    <w:rPr>
      <w:i/>
      <w:iCs/>
      <w:color w:val="404040" w:themeColor="text1" w:themeTint="BF"/>
    </w:rPr>
  </w:style>
  <w:style w:type="character" w:styleId="Zdraznnintenzivn">
    <w:name w:val="Intense Emphasis"/>
    <w:basedOn w:val="Standardnpsmoodstavce"/>
    <w:uiPriority w:val="21"/>
    <w:qFormat/>
    <w:rsid w:val="00BD1A65"/>
    <w:rPr>
      <w:i/>
      <w:iCs/>
      <w:color w:val="2F5496" w:themeColor="accent1" w:themeShade="BF"/>
    </w:rPr>
  </w:style>
  <w:style w:type="character" w:customStyle="1" w:styleId="VrazncittChar">
    <w:name w:val="Výrazný citát Char"/>
    <w:basedOn w:val="Standardnpsmoodstavce"/>
    <w:link w:val="Vrazncitt"/>
    <w:uiPriority w:val="30"/>
    <w:qFormat/>
    <w:rsid w:val="00BD1A65"/>
    <w:rPr>
      <w:i/>
      <w:iCs/>
      <w:color w:val="2F5496" w:themeColor="accent1" w:themeShade="BF"/>
    </w:rPr>
  </w:style>
  <w:style w:type="character" w:styleId="Odkazintenzivn">
    <w:name w:val="Intense Reference"/>
    <w:basedOn w:val="Standardnpsmoodstavce"/>
    <w:uiPriority w:val="32"/>
    <w:qFormat/>
    <w:rsid w:val="00BD1A65"/>
    <w:rPr>
      <w:b/>
      <w:bCs/>
      <w:smallCaps/>
      <w:color w:val="2F5496" w:themeColor="accent1" w:themeShade="BF"/>
      <w:spacing w:val="5"/>
    </w:rPr>
  </w:style>
  <w:style w:type="character" w:styleId="Hypertextovodkaz">
    <w:name w:val="Hyperlink"/>
    <w:basedOn w:val="Standardnpsmoodstavce"/>
    <w:uiPriority w:val="99"/>
    <w:unhideWhenUsed/>
    <w:rsid w:val="00BD1A65"/>
    <w:rPr>
      <w:color w:val="0563C1" w:themeColor="hyperlink"/>
      <w:u w:val="single"/>
    </w:rPr>
  </w:style>
  <w:style w:type="character" w:styleId="Nevyeenzmnka">
    <w:name w:val="Unresolved Mention"/>
    <w:basedOn w:val="Standardnpsmoodstavce"/>
    <w:uiPriority w:val="99"/>
    <w:semiHidden/>
    <w:unhideWhenUsed/>
    <w:qFormat/>
    <w:rsid w:val="00BD1A65"/>
    <w:rPr>
      <w:color w:val="605E5C"/>
      <w:shd w:val="clear" w:color="auto" w:fill="E1DFDD"/>
    </w:rPr>
  </w:style>
  <w:style w:type="character" w:customStyle="1" w:styleId="TextpoznpodarouChar">
    <w:name w:val="Text pozn. pod čarou Char"/>
    <w:basedOn w:val="Standardnpsmoodstavce"/>
    <w:link w:val="Textpoznpodarou"/>
    <w:uiPriority w:val="99"/>
    <w:semiHidden/>
    <w:qFormat/>
    <w:rsid w:val="00E4650F"/>
    <w:rPr>
      <w:sz w:val="20"/>
      <w:szCs w:val="20"/>
    </w:rPr>
  </w:style>
  <w:style w:type="character" w:customStyle="1" w:styleId="Znakypropoznmkupodarou">
    <w:name w:val="Znaky pro poznámku pod čarou"/>
    <w:uiPriority w:val="99"/>
    <w:semiHidden/>
    <w:unhideWhenUsed/>
    <w:qFormat/>
    <w:rsid w:val="00E4650F"/>
    <w:rPr>
      <w:vertAlign w:val="superscript"/>
    </w:rPr>
  </w:style>
  <w:style w:type="character" w:styleId="Znakapoznpodarou">
    <w:name w:val="footnote reference"/>
    <w:rPr>
      <w:vertAlign w:val="superscript"/>
    </w:rPr>
  </w:style>
  <w:style w:type="character" w:styleId="slodku">
    <w:name w:val="line number"/>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link w:val="NzevChar"/>
    <w:uiPriority w:val="10"/>
    <w:qFormat/>
    <w:rsid w:val="00BD1A65"/>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BD1A6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1A65"/>
    <w:pPr>
      <w:spacing w:before="160"/>
      <w:jc w:val="center"/>
    </w:pPr>
    <w:rPr>
      <w:i/>
      <w:iCs/>
      <w:color w:val="404040" w:themeColor="text1" w:themeTint="BF"/>
    </w:rPr>
  </w:style>
  <w:style w:type="paragraph" w:styleId="Odstavecseseznamem">
    <w:name w:val="List Paragraph"/>
    <w:basedOn w:val="Normln"/>
    <w:uiPriority w:val="34"/>
    <w:qFormat/>
    <w:rsid w:val="00BD1A65"/>
    <w:pPr>
      <w:ind w:left="720"/>
      <w:contextualSpacing/>
    </w:pPr>
  </w:style>
  <w:style w:type="paragraph" w:styleId="Vrazncitt">
    <w:name w:val="Intense Quote"/>
    <w:basedOn w:val="Normln"/>
    <w:next w:val="Normln"/>
    <w:link w:val="VrazncittChar"/>
    <w:uiPriority w:val="30"/>
    <w:qFormat/>
    <w:rsid w:val="00BD1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Textpoznpodarou">
    <w:name w:val="footnote text"/>
    <w:basedOn w:val="Normln"/>
    <w:link w:val="TextpoznpodarouChar"/>
    <w:uiPriority w:val="99"/>
    <w:semiHidden/>
    <w:unhideWhenUsed/>
    <w:rsid w:val="00E4650F"/>
    <w:pPr>
      <w:spacing w:after="0" w:line="240" w:lineRule="auto"/>
    </w:pPr>
    <w:rPr>
      <w:sz w:val="20"/>
      <w:szCs w:val="2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CF073A"/>
    <w:pPr>
      <w:suppressAutoHyphens w:val="0"/>
    </w:pPr>
  </w:style>
  <w:style w:type="paragraph" w:styleId="Zhlav">
    <w:name w:val="header"/>
    <w:basedOn w:val="Normln"/>
    <w:link w:val="ZhlavChar"/>
    <w:uiPriority w:val="99"/>
    <w:unhideWhenUsed/>
    <w:rsid w:val="004C5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23E"/>
  </w:style>
  <w:style w:type="paragraph" w:styleId="Zpat">
    <w:name w:val="footer"/>
    <w:basedOn w:val="Normln"/>
    <w:link w:val="ZpatChar"/>
    <w:uiPriority w:val="99"/>
    <w:unhideWhenUsed/>
    <w:rsid w:val="004C5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0DE3-C09D-4955-BA8A-A2653243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3195</Words>
  <Characters>18853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Tlapová</dc:creator>
  <dc:description/>
  <cp:lastModifiedBy>Evžen  Staněk</cp:lastModifiedBy>
  <cp:revision>8</cp:revision>
  <dcterms:created xsi:type="dcterms:W3CDTF">2026-02-02T13:44:00Z</dcterms:created>
  <dcterms:modified xsi:type="dcterms:W3CDTF">2026-02-10T13:12:00Z</dcterms:modified>
  <dc:language>cs-CZ</dc:language>
</cp:coreProperties>
</file>