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AA9F" w14:textId="77777777" w:rsidR="00722C64" w:rsidRPr="00722C64" w:rsidRDefault="00722C64" w:rsidP="00722C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Zpráva o činnosti sekce ZV za období září–říjen 2026</w:t>
      </w:r>
    </w:p>
    <w:p w14:paraId="4B9E524E" w14:textId="77777777" w:rsidR="00722C64" w:rsidRPr="00722C64" w:rsidRDefault="00722C64" w:rsidP="00722C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Činnost sekce</w:t>
      </w:r>
    </w:p>
    <w:p w14:paraId="13C84B30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V uvedeném období byla činnost sekce zaměřena zejména na:</w:t>
      </w:r>
    </w:p>
    <w:p w14:paraId="05F93A8C" w14:textId="77777777" w:rsidR="00722C64" w:rsidRPr="00722C64" w:rsidRDefault="00722C64" w:rsidP="00722C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Průběžné sledování a vyhodnocování aktuálních informací Ministerstva školství, mládeže a tělovýchovy (MŠMT), Českomoravského odborového svazu pracovníků školství (ČMOS PŠ) a jednání tripartity.</w:t>
      </w:r>
    </w:p>
    <w:p w14:paraId="4547B2A0" w14:textId="77777777" w:rsidR="00722C64" w:rsidRPr="00722C64" w:rsidRDefault="00722C64" w:rsidP="00722C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 na slavnostním setkání s předsedou vlády Andrejem Babišem a ministrem školství Robertem </w:t>
      </w:r>
      <w:proofErr w:type="spellStart"/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Plagou</w:t>
      </w:r>
      <w:proofErr w:type="spellEnd"/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příležitosti Světového dne učitelů dne 5. října 2026 v Lichtenštejnském paláci v Praze.</w:t>
      </w:r>
    </w:p>
    <w:p w14:paraId="6A9C6C94" w14:textId="77777777" w:rsidR="00722C64" w:rsidRPr="00722C64" w:rsidRDefault="00722C64" w:rsidP="00722C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Zpracování a zaslání připomínek k legislativnímu plánu Ministerstva školství, mládeže a tělovýchovy na období 2027–2029.</w:t>
      </w:r>
    </w:p>
    <w:p w14:paraId="0DFE5C69" w14:textId="77777777" w:rsidR="00722C64" w:rsidRPr="00722C64" w:rsidRDefault="00722C64" w:rsidP="00722C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Aktuální problémy v oblasti školství</w:t>
      </w:r>
    </w:p>
    <w:p w14:paraId="722BD82C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Inkluzivní vzdělávání</w:t>
      </w:r>
    </w:p>
    <w:p w14:paraId="1710FA63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posledním období se do popředí veřejné i odborné diskuse dostávají připravované změny v oblasti inkluzivního vzdělávání na základních školách, prosazované ministrem školství Robertem </w:t>
      </w:r>
      <w:proofErr w:type="spellStart"/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Plagou</w:t>
      </w:r>
      <w:proofErr w:type="spellEnd"/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16258BF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Dosavadní systém inkluze vyžaduje přehodnocení a úpravy, které povedou k efektivnějšímu vzdělávání žáků se speciálními vzdělávacími potřebami a současně vytvoří odpovídající podmínky pro práci pedagogických pracovníků.</w:t>
      </w:r>
    </w:p>
    <w:p w14:paraId="34F35461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Diskuse o těchto změnách je však často provázena vyhrocenými politickými vyjádřeními, zejména ze strany představitelů hnutí Motoristé sobě. Některé výroky, například Petra </w:t>
      </w:r>
      <w:proofErr w:type="spellStart"/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Macinky</w:t>
      </w:r>
      <w:proofErr w:type="spellEnd"/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, považuji za nepřijatelné, zjednodušující a neodpovídající složitosti problematiky inkluzivního vzdělávání.</w:t>
      </w:r>
    </w:p>
    <w:p w14:paraId="75F8E188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Změny v této oblasti musí vycházet především z odborných poznatků, zkušeností pedagogické praxe a skutečných potřeb škol, nikoliv z politicky motivovaných prohlášení.</w:t>
      </w:r>
    </w:p>
    <w:p w14:paraId="67F11102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Je rovněž nezbytné zajistit odpovídající personální, organizační a finanční podmínky. Bez nich nelze očekávat, že školy budou schopny naplňovat požadavky na kvalitní vzdělávání všech žáků.</w:t>
      </w:r>
    </w:p>
    <w:p w14:paraId="26265FDB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Nárůst agresivity a zajištění bezpečnosti ve školách</w:t>
      </w:r>
    </w:p>
    <w:p w14:paraId="29381E24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Dalším závažným problémem, který stále intenzivněji zaměstnává odbornou i laickou veřejnost, je nárůst agresivního chování ve společnosti, jehož projevy se nevyhýbají ani školám a školským zařízením.</w:t>
      </w:r>
    </w:p>
    <w:p w14:paraId="68E90CCA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Za jednu z nejvyšších priorit považuji zajištění bezpečného prostředí pro všechny děti, žáky, studenty i zaměstnance škol a školských zařízení.</w:t>
      </w:r>
    </w:p>
    <w:p w14:paraId="4F9C86AF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Současná situace ukazuje na potřebu přehodnotit stávající legislativní rámec a metodické postupy při řešení závažných projevů agresivity, zejména v případech, kdy agresivní jednání dětí a mladistvých ohrožuje bezpečnost ostatních.</w:t>
      </w:r>
    </w:p>
    <w:p w14:paraId="42E7D798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Je nezbytné vytvořit účinné právní a metodické nástroje, které školám umožní včas a odpovídajícím způsobem reagovat na rizikové chování, chránit oběti agresivního jednání a současně zajistit odbornou pomoc dětem, které se takového jednání dopouštějí.</w:t>
      </w:r>
    </w:p>
    <w:p w14:paraId="5346AAE6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Zvláštní pozornost je nutné věnovat také právní ochraně pedagogických a nepedagogických pracovníků, kteří se při výkonu své profese setkávají s verbálními i fyzickými útoky.</w:t>
      </w:r>
    </w:p>
    <w:p w14:paraId="59171ABC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Nelze nadále připouštět, aby školy a jejich zaměstnanci nesli odpovědnost za řešení závažného agresivního chování, aniž by měli k dispozici odpovídající zákonné pravomoci, účinné metodické postupy a dostupnou odbornou pomoc.</w:t>
      </w:r>
    </w:p>
    <w:p w14:paraId="66698EB0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Odpovědnost za bezpečnost ve školách nemůže být přenášena výhradně na ředitele a pedagogické pracovníky. Stát musí vytvořit takové legislativní a institucionální podmínky, které umožní účinnou spolupráci škol, školských poradenských zařízení, orgánů sociálně-právní ochrany dětí, zdravotnických zařízení a dalších příslušných institucí.</w:t>
      </w:r>
    </w:p>
    <w:p w14:paraId="7A93E175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Za důležité považuji rovněž jasné vymezení postupů při řešení opakovaného závažného agresivního chování, včetně odpovědnosti zákonných zástupců a dostupnosti včasné odborné intervence.</w:t>
      </w:r>
    </w:p>
    <w:p w14:paraId="163D3872" w14:textId="77777777" w:rsidR="00722C64" w:rsidRPr="00722C64" w:rsidRDefault="00722C64" w:rsidP="00722C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Závěr</w:t>
      </w:r>
    </w:p>
    <w:p w14:paraId="45AB3977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Sekce ZV bude i nadále sledovat připravované legislativní změny a aktuální problémy ve školství, zejména v oblasti inkluzivního vzdělávání, pracovních podmínek zaměstnanců a zajištění bezpečného prostředí ve školách.</w:t>
      </w:r>
    </w:p>
    <w:p w14:paraId="54C87215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Za zásadní považujeme, aby připravovaná opatření vycházela z reálných potřeb školské praxe a byla projednávána s odbornou veřejností i zástupci zaměstnanců.</w:t>
      </w:r>
    </w:p>
    <w:p w14:paraId="28CD6007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Považuji za nezbytné, aby se otázka bezpečnosti škol, ochrany jejich zaměstnanců a posílení zákonných možností při řešení závažného agresivního chování stala jednou z priorit jednání ČMOS PŠ s Ministerstvem školství, mládeže a tělovýchovy.</w:t>
      </w:r>
    </w:p>
    <w:p w14:paraId="69E9C28F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Bez odpovídající legislativní podpory, jasně stanovených kompetencí a účinné spolupráce příslušných institucí nelze dlouhodobě zajistit bezpečné prostředí pro vzdělávání ani důstojné a bezpečné pracovní podmínky zaměstnanců škol.</w:t>
      </w:r>
    </w:p>
    <w:p w14:paraId="47D9D5DE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Zpracovala:</w:t>
      </w:r>
    </w:p>
    <w:p w14:paraId="0AEE9166" w14:textId="77777777" w:rsidR="00722C64" w:rsidRPr="00722C64" w:rsidRDefault="00722C64" w:rsidP="00722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t>Mgr. Blanka Prátová</w:t>
      </w:r>
      <w:r w:rsidRPr="00722C6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předsedkyně sekce ZV</w:t>
      </w:r>
    </w:p>
    <w:p w14:paraId="7D4CB12B" w14:textId="77777777" w:rsidR="00722C64" w:rsidRDefault="00722C64"/>
    <w:sectPr w:rsidR="00722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33422"/>
    <w:multiLevelType w:val="multilevel"/>
    <w:tmpl w:val="583A1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82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821"/>
    <w:rsid w:val="00467551"/>
    <w:rsid w:val="005222B1"/>
    <w:rsid w:val="00722C64"/>
    <w:rsid w:val="009E2D9F"/>
    <w:rsid w:val="00A31362"/>
    <w:rsid w:val="00CE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555F"/>
  <w15:chartTrackingRefBased/>
  <w15:docId w15:val="{942CC247-AB76-41B6-8525-37513157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22C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22C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22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22C6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22C6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722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0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DELL05</dc:creator>
  <cp:keywords/>
  <dc:description/>
  <cp:lastModifiedBy>Zuzana Faflíková</cp:lastModifiedBy>
  <cp:revision>2</cp:revision>
  <dcterms:created xsi:type="dcterms:W3CDTF">2026-10-23T10:46:00Z</dcterms:created>
  <dcterms:modified xsi:type="dcterms:W3CDTF">2026-10-23T10:46:00Z</dcterms:modified>
</cp:coreProperties>
</file>